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007" w:rsidRDefault="000C6007" w:rsidP="000C6007">
      <w:pPr>
        <w:numPr>
          <w:ilvl w:val="0"/>
          <w:numId w:val="1"/>
        </w:numPr>
        <w:spacing w:after="0" w:line="240" w:lineRule="auto"/>
        <w:rPr>
          <w:rFonts w:ascii="Times New Roman" w:hAnsi="Times New Roman" w:cs="Times New Roman"/>
          <w:sz w:val="24"/>
          <w:szCs w:val="24"/>
          <w:lang w:val="uk-UA"/>
        </w:rPr>
      </w:pPr>
      <w:r>
        <w:rPr>
          <w:rFonts w:ascii="Times New Roman" w:eastAsia="Times New Roman" w:hAnsi="Times New Roman" w:cs="Times New Roman"/>
          <w:b/>
          <w:sz w:val="24"/>
          <w:szCs w:val="24"/>
          <w:lang w:val="uk-UA"/>
        </w:rPr>
        <w:t>Name of the module:</w:t>
      </w:r>
      <w:r>
        <w:rPr>
          <w:rFonts w:ascii="Times New Roman" w:hAnsi="Times New Roman" w:cs="Times New Roman"/>
          <w:sz w:val="24"/>
          <w:szCs w:val="24"/>
          <w:lang w:val="uk-UA"/>
        </w:rPr>
        <w:t xml:space="preserve"> </w:t>
      </w:r>
      <w:r w:rsidRPr="000C6007">
        <w:rPr>
          <w:rFonts w:ascii="Times New Roman" w:hAnsi="Times New Roman" w:cs="Times New Roman"/>
          <w:sz w:val="24"/>
          <w:szCs w:val="24"/>
          <w:lang w:val="uk-UA"/>
        </w:rPr>
        <w:t>Business Ukrainian Language</w:t>
      </w:r>
    </w:p>
    <w:p w:rsidR="000C6007" w:rsidRDefault="000C6007" w:rsidP="000C6007">
      <w:pPr>
        <w:numPr>
          <w:ilvl w:val="0"/>
          <w:numId w:val="1"/>
        </w:num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Сode of the module:</w:t>
      </w:r>
      <w:r>
        <w:rPr>
          <w:rFonts w:ascii="Times New Roman" w:hAnsi="Times New Roman" w:cs="Times New Roman"/>
          <w:sz w:val="24"/>
          <w:szCs w:val="24"/>
          <w:lang w:val="uk-UA"/>
        </w:rPr>
        <w:t xml:space="preserve"> </w:t>
      </w:r>
      <w:r w:rsidR="00C076C7">
        <w:rPr>
          <w:rFonts w:ascii="Times New Roman" w:eastAsia="Arial Unicode MS" w:hAnsi="Times New Roman"/>
          <w:color w:val="000000"/>
          <w:sz w:val="24"/>
          <w:szCs w:val="24"/>
          <w:lang w:val="uk-UA" w:eastAsia="uk-UA" w:bidi="uk-UA"/>
        </w:rPr>
        <w:t>УММН_6_ДВФ.05</w:t>
      </w:r>
    </w:p>
    <w:p w:rsidR="000C6007" w:rsidRDefault="000C6007" w:rsidP="000C6007">
      <w:pPr>
        <w:numPr>
          <w:ilvl w:val="0"/>
          <w:numId w:val="1"/>
        </w:num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Type of</w:t>
      </w:r>
      <w:r>
        <w:rPr>
          <w:rFonts w:ascii="Times New Roman" w:hAnsi="Times New Roman" w:cs="Times New Roman"/>
          <w:b/>
          <w:sz w:val="24"/>
          <w:szCs w:val="24"/>
          <w:lang w:val="en-US"/>
        </w:rPr>
        <w:t xml:space="preserve"> the</w:t>
      </w:r>
      <w:r>
        <w:rPr>
          <w:rFonts w:ascii="Times New Roman" w:eastAsia="Times New Roman" w:hAnsi="Times New Roman" w:cs="Times New Roman"/>
          <w:b/>
          <w:sz w:val="24"/>
          <w:szCs w:val="24"/>
          <w:lang w:val="uk-UA"/>
        </w:rPr>
        <w:t xml:space="preserve"> module:</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compulsory</w:t>
      </w:r>
    </w:p>
    <w:p w:rsidR="000C6007" w:rsidRDefault="000C6007" w:rsidP="000C6007">
      <w:pPr>
        <w:numPr>
          <w:ilvl w:val="0"/>
          <w:numId w:val="1"/>
        </w:num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Semester:</w:t>
      </w:r>
      <w:r>
        <w:rPr>
          <w:rFonts w:ascii="Times New Roman" w:hAnsi="Times New Roman" w:cs="Times New Roman"/>
          <w:sz w:val="24"/>
          <w:szCs w:val="24"/>
          <w:lang w:val="en-US"/>
        </w:rPr>
        <w:t xml:space="preserve"> 1</w:t>
      </w:r>
    </w:p>
    <w:p w:rsidR="000C6007" w:rsidRDefault="000C6007" w:rsidP="000C6007">
      <w:pPr>
        <w:numPr>
          <w:ilvl w:val="0"/>
          <w:numId w:val="1"/>
        </w:num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The scope of module:</w:t>
      </w:r>
      <w:r>
        <w:rPr>
          <w:rFonts w:ascii="Times New Roman" w:hAnsi="Times New Roman" w:cs="Times New Roman"/>
          <w:sz w:val="24"/>
          <w:szCs w:val="24"/>
          <w:lang w:val="en-US"/>
        </w:rPr>
        <w:t xml:space="preserve"> total hours – 90 (ECTS credits - 3); </w:t>
      </w:r>
      <w:r w:rsidR="007B2CE1" w:rsidRPr="007B2CE1">
        <w:rPr>
          <w:rFonts w:ascii="Times New Roman" w:hAnsi="Times New Roman" w:cs="Times New Roman"/>
          <w:sz w:val="24"/>
          <w:szCs w:val="24"/>
          <w:lang w:val="en-US"/>
        </w:rPr>
        <w:t>classroom hours</w:t>
      </w:r>
      <w:r w:rsidR="007B2CE1">
        <w:rPr>
          <w:rFonts w:ascii="Times New Roman" w:hAnsi="Times New Roman" w:cs="Times New Roman"/>
          <w:sz w:val="24"/>
          <w:szCs w:val="24"/>
          <w:lang w:val="uk-UA"/>
        </w:rPr>
        <w:t xml:space="preserve"> </w:t>
      </w:r>
      <w:r>
        <w:rPr>
          <w:rFonts w:ascii="Times New Roman" w:hAnsi="Times New Roman" w:cs="Times New Roman"/>
          <w:sz w:val="24"/>
          <w:szCs w:val="24"/>
          <w:lang w:val="en-US"/>
        </w:rPr>
        <w:t xml:space="preserve">44 (lectures - </w:t>
      </w:r>
      <w:r w:rsidRPr="000C6007">
        <w:rPr>
          <w:rFonts w:ascii="Times New Roman" w:hAnsi="Times New Roman" w:cs="Times New Roman"/>
          <w:sz w:val="24"/>
          <w:szCs w:val="24"/>
          <w:lang w:val="en-US"/>
        </w:rPr>
        <w:t>10</w:t>
      </w:r>
      <w:r>
        <w:rPr>
          <w:rFonts w:ascii="Times New Roman" w:hAnsi="Times New Roman" w:cs="Times New Roman"/>
          <w:sz w:val="24"/>
          <w:szCs w:val="24"/>
          <w:lang w:val="en-US"/>
        </w:rPr>
        <w:t>, practical – 2</w:t>
      </w:r>
      <w:r w:rsidRPr="000C6007">
        <w:rPr>
          <w:rFonts w:ascii="Times New Roman" w:hAnsi="Times New Roman" w:cs="Times New Roman"/>
          <w:sz w:val="24"/>
          <w:szCs w:val="24"/>
          <w:lang w:val="en-US"/>
        </w:rPr>
        <w:t>6</w:t>
      </w:r>
      <w:r>
        <w:rPr>
          <w:rFonts w:ascii="Times New Roman" w:hAnsi="Times New Roman" w:cs="Times New Roman"/>
          <w:sz w:val="24"/>
          <w:szCs w:val="24"/>
          <w:lang w:val="en-US"/>
        </w:rPr>
        <w:t xml:space="preserve">, laboratory - </w:t>
      </w:r>
      <w:r w:rsidRPr="000C6007">
        <w:rPr>
          <w:rFonts w:ascii="Times New Roman" w:hAnsi="Times New Roman" w:cs="Times New Roman"/>
          <w:sz w:val="24"/>
          <w:szCs w:val="24"/>
          <w:lang w:val="en-US"/>
        </w:rPr>
        <w:t>8</w:t>
      </w:r>
      <w:r>
        <w:rPr>
          <w:rFonts w:ascii="Times New Roman" w:hAnsi="Times New Roman" w:cs="Times New Roman"/>
          <w:sz w:val="24"/>
          <w:szCs w:val="24"/>
          <w:lang w:val="en-US"/>
        </w:rPr>
        <w:t>).</w:t>
      </w:r>
    </w:p>
    <w:p w:rsidR="000C6007" w:rsidRDefault="000C6007" w:rsidP="000C6007">
      <w:pPr>
        <w:numPr>
          <w:ilvl w:val="0"/>
          <w:numId w:val="1"/>
        </w:numPr>
        <w:spacing w:after="0"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Lecturer:</w:t>
      </w:r>
      <w:r>
        <w:rPr>
          <w:rFonts w:ascii="Times New Roman" w:hAnsi="Times New Roman" w:cs="Times New Roman"/>
          <w:sz w:val="24"/>
          <w:szCs w:val="24"/>
          <w:lang w:val="en-US"/>
        </w:rPr>
        <w:t xml:space="preserve"> </w:t>
      </w:r>
      <w:r w:rsidR="006F3760">
        <w:rPr>
          <w:rFonts w:ascii="Times New Roman" w:hAnsi="Times New Roman" w:cs="Times New Roman"/>
          <w:sz w:val="24"/>
          <w:szCs w:val="24"/>
          <w:lang w:val="en-US"/>
        </w:rPr>
        <w:t>Grygorenko Tetyana Volodymy</w:t>
      </w:r>
      <w:r w:rsidR="006F3760" w:rsidRPr="006F3760">
        <w:rPr>
          <w:rFonts w:ascii="Times New Roman" w:hAnsi="Times New Roman" w:cs="Times New Roman"/>
          <w:sz w:val="24"/>
          <w:szCs w:val="24"/>
          <w:lang w:val="en-US"/>
        </w:rPr>
        <w:t xml:space="preserve">rivna </w:t>
      </w:r>
      <w:r>
        <w:rPr>
          <w:rFonts w:ascii="Times New Roman" w:hAnsi="Times New Roman" w:cs="Times New Roman"/>
          <w:sz w:val="24"/>
          <w:szCs w:val="24"/>
          <w:lang w:val="en-US"/>
        </w:rPr>
        <w:t>- Candidate of Philological Sciences, Assistant Professor.</w:t>
      </w:r>
    </w:p>
    <w:p w:rsidR="000C6007" w:rsidRDefault="000C6007" w:rsidP="000C6007">
      <w:pPr>
        <w:numPr>
          <w:ilvl w:val="0"/>
          <w:numId w:val="1"/>
        </w:numPr>
        <w:spacing w:after="0"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Results of training:</w:t>
      </w:r>
      <w:r>
        <w:rPr>
          <w:rFonts w:ascii="Times New Roman" w:hAnsi="Times New Roman" w:cs="Times New Roman"/>
          <w:b/>
          <w:sz w:val="24"/>
          <w:szCs w:val="24"/>
          <w:lang w:val="en-US"/>
        </w:rPr>
        <w:t xml:space="preserve"> </w:t>
      </w:r>
    </w:p>
    <w:p w:rsidR="000C6007" w:rsidRDefault="000C6007" w:rsidP="000C60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 xml:space="preserve">As result of training of the module student must </w:t>
      </w:r>
    </w:p>
    <w:p w:rsidR="000C6007" w:rsidRDefault="000C6007" w:rsidP="000C60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know:</w:t>
      </w:r>
    </w:p>
    <w:p w:rsidR="004B0B60" w:rsidRPr="004B0B60" w:rsidRDefault="004B0B60" w:rsidP="000C6007">
      <w:pPr>
        <w:spacing w:after="0" w:line="240" w:lineRule="auto"/>
        <w:ind w:firstLine="426"/>
        <w:rPr>
          <w:rFonts w:ascii="Times New Roman" w:hAnsi="Times New Roman" w:cs="Times New Roman"/>
          <w:color w:val="000000" w:themeColor="text1"/>
          <w:sz w:val="24"/>
          <w:szCs w:val="24"/>
          <w:lang w:val="en-US"/>
        </w:rPr>
      </w:pPr>
      <w:r w:rsidRPr="004B0B60">
        <w:rPr>
          <w:rFonts w:ascii="Times New Roman" w:hAnsi="Times New Roman" w:cs="Times New Roman"/>
          <w:color w:val="000000" w:themeColor="text1"/>
          <w:sz w:val="24"/>
          <w:szCs w:val="24"/>
          <w:lang w:val="en-US"/>
        </w:rPr>
        <w:t xml:space="preserve">purpose, structure and language features </w:t>
      </w:r>
      <w:r>
        <w:rPr>
          <w:rFonts w:ascii="Times New Roman" w:hAnsi="Times New Roman" w:cs="Times New Roman"/>
          <w:color w:val="000000" w:themeColor="text1"/>
          <w:sz w:val="24"/>
          <w:szCs w:val="24"/>
          <w:lang w:val="en-US"/>
        </w:rPr>
        <w:t xml:space="preserve">of </w:t>
      </w:r>
      <w:r w:rsidRPr="004B0B60">
        <w:rPr>
          <w:rFonts w:ascii="Times New Roman" w:hAnsi="Times New Roman" w:cs="Times New Roman"/>
          <w:color w:val="000000" w:themeColor="text1"/>
          <w:sz w:val="24"/>
          <w:szCs w:val="24"/>
          <w:lang w:val="en-US"/>
        </w:rPr>
        <w:t xml:space="preserve">business documents; develop skills </w:t>
      </w:r>
      <w:r>
        <w:rPr>
          <w:rFonts w:ascii="Times New Roman" w:hAnsi="Times New Roman" w:cs="Times New Roman"/>
          <w:color w:val="000000" w:themeColor="text1"/>
          <w:sz w:val="24"/>
          <w:szCs w:val="24"/>
          <w:lang w:val="en-US"/>
        </w:rPr>
        <w:t>for</w:t>
      </w:r>
      <w:r w:rsidRPr="004B0B60">
        <w:rPr>
          <w:rFonts w:ascii="Times New Roman" w:hAnsi="Times New Roman" w:cs="Times New Roman"/>
          <w:color w:val="000000" w:themeColor="text1"/>
          <w:sz w:val="24"/>
          <w:szCs w:val="24"/>
          <w:lang w:val="en-US"/>
        </w:rPr>
        <w:t xml:space="preserve"> their preparation</w:t>
      </w:r>
    </w:p>
    <w:p w:rsidR="000C6007" w:rsidRDefault="000C6007" w:rsidP="000C6007">
      <w:pPr>
        <w:spacing w:after="0" w:line="240" w:lineRule="auto"/>
        <w:ind w:firstLine="426"/>
        <w:rPr>
          <w:rFonts w:ascii="Times New Roman" w:hAnsi="Times New Roman" w:cs="Times New Roman"/>
          <w:b/>
          <w:sz w:val="24"/>
          <w:szCs w:val="24"/>
          <w:lang w:val="en-US"/>
        </w:rPr>
      </w:pPr>
      <w:r>
        <w:rPr>
          <w:rFonts w:ascii="Times New Roman" w:hAnsi="Times New Roman" w:cs="Times New Roman"/>
          <w:b/>
          <w:sz w:val="24"/>
          <w:szCs w:val="24"/>
          <w:lang w:val="en-US"/>
        </w:rPr>
        <w:t>be able to:</w:t>
      </w:r>
    </w:p>
    <w:p w:rsidR="004B0B60" w:rsidRPr="004B0B60" w:rsidRDefault="004B0B60" w:rsidP="000C6007">
      <w:pPr>
        <w:spacing w:after="0" w:line="240" w:lineRule="auto"/>
        <w:ind w:firstLine="426"/>
        <w:rPr>
          <w:rFonts w:ascii="Times New Roman" w:hAnsi="Times New Roman" w:cs="Times New Roman"/>
          <w:sz w:val="24"/>
          <w:szCs w:val="24"/>
          <w:lang w:val="en-US"/>
        </w:rPr>
      </w:pPr>
      <w:r w:rsidRPr="004B0B60">
        <w:rPr>
          <w:rFonts w:ascii="Times New Roman" w:hAnsi="Times New Roman" w:cs="Times New Roman"/>
          <w:sz w:val="24"/>
          <w:szCs w:val="24"/>
          <w:lang w:val="en-US"/>
        </w:rPr>
        <w:t>use professional terminology, edit and correct professional texts, know the basics of scientific and technical translation.</w:t>
      </w:r>
    </w:p>
    <w:p w:rsidR="000C6007" w:rsidRPr="004B0B60" w:rsidRDefault="000C6007" w:rsidP="004B0B60">
      <w:pPr>
        <w:pStyle w:val="a3"/>
        <w:numPr>
          <w:ilvl w:val="0"/>
          <w:numId w:val="1"/>
        </w:numPr>
        <w:spacing w:after="0" w:line="240" w:lineRule="auto"/>
        <w:rPr>
          <w:rFonts w:ascii="Times New Roman" w:hAnsi="Times New Roman" w:cs="Times New Roman"/>
          <w:sz w:val="24"/>
          <w:szCs w:val="24"/>
          <w:lang w:val="en-US"/>
        </w:rPr>
      </w:pPr>
      <w:r w:rsidRPr="004B0B60">
        <w:rPr>
          <w:rFonts w:ascii="Times New Roman" w:eastAsia="Times New Roman" w:hAnsi="Times New Roman" w:cs="Times New Roman"/>
          <w:b/>
          <w:sz w:val="24"/>
          <w:szCs w:val="24"/>
          <w:lang w:val="en-US"/>
        </w:rPr>
        <w:t>Method of learning:</w:t>
      </w:r>
      <w:r w:rsidRPr="004B0B60">
        <w:rPr>
          <w:rFonts w:ascii="Times New Roman" w:hAnsi="Times New Roman" w:cs="Times New Roman"/>
          <w:sz w:val="24"/>
          <w:szCs w:val="24"/>
          <w:lang w:val="en-US"/>
        </w:rPr>
        <w:t xml:space="preserve"> </w:t>
      </w:r>
      <w:r w:rsidR="001C19C0">
        <w:rPr>
          <w:rFonts w:ascii="Times New Roman" w:hAnsi="Times New Roman" w:cs="Times New Roman"/>
          <w:sz w:val="24"/>
          <w:szCs w:val="24"/>
          <w:lang w:val="en-US"/>
        </w:rPr>
        <w:t>lecture classes</w:t>
      </w:r>
    </w:p>
    <w:p w:rsidR="000C6007" w:rsidRDefault="000C6007" w:rsidP="000C6007">
      <w:pPr>
        <w:numPr>
          <w:ilvl w:val="0"/>
          <w:numId w:val="1"/>
        </w:numPr>
        <w:spacing w:after="0" w:line="240" w:lineRule="auto"/>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Necessary preliminary and related modules:</w:t>
      </w:r>
    </w:p>
    <w:p w:rsidR="004B0B60" w:rsidRPr="004B0B60" w:rsidRDefault="004B0B60" w:rsidP="004B0B60">
      <w:pPr>
        <w:pStyle w:val="a3"/>
        <w:spacing w:after="0" w:line="240" w:lineRule="auto"/>
        <w:rPr>
          <w:rFonts w:ascii="Times New Roman" w:hAnsi="Times New Roman" w:cs="Times New Roman"/>
          <w:sz w:val="24"/>
          <w:szCs w:val="24"/>
          <w:lang w:val="en-US"/>
        </w:rPr>
      </w:pPr>
      <w:r w:rsidRPr="004B0B60">
        <w:rPr>
          <w:rFonts w:ascii="Times New Roman" w:hAnsi="Times New Roman" w:cs="Times New Roman"/>
          <w:sz w:val="24"/>
          <w:szCs w:val="24"/>
          <w:lang w:val="en-US"/>
        </w:rPr>
        <w:t xml:space="preserve">The modern Ukrainian </w:t>
      </w:r>
      <w:r w:rsidR="00DB1CF8" w:rsidRPr="004B0B60">
        <w:rPr>
          <w:rFonts w:ascii="Times New Roman" w:hAnsi="Times New Roman" w:cs="Times New Roman"/>
          <w:sz w:val="24"/>
          <w:szCs w:val="24"/>
          <w:lang w:val="en-US"/>
        </w:rPr>
        <w:t>Literary Language</w:t>
      </w:r>
      <w:r w:rsidRPr="004B0B60">
        <w:rPr>
          <w:rFonts w:ascii="Times New Roman" w:hAnsi="Times New Roman" w:cs="Times New Roman"/>
          <w:sz w:val="24"/>
          <w:szCs w:val="24"/>
          <w:lang w:val="en-US"/>
        </w:rPr>
        <w:t>.</w:t>
      </w:r>
    </w:p>
    <w:p w:rsidR="000C6007" w:rsidRDefault="000C6007" w:rsidP="000C6007">
      <w:pPr>
        <w:pStyle w:val="a3"/>
        <w:numPr>
          <w:ilvl w:val="0"/>
          <w:numId w:val="1"/>
        </w:numPr>
        <w:spacing w:after="0" w:line="240" w:lineRule="auto"/>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 xml:space="preserve">Contents </w:t>
      </w:r>
      <w:r>
        <w:rPr>
          <w:rFonts w:ascii="Times New Roman" w:eastAsia="Times New Roman" w:hAnsi="Times New Roman" w:cs="Times New Roman"/>
          <w:b/>
          <w:sz w:val="24"/>
          <w:szCs w:val="24"/>
          <w:lang w:val="uk-UA"/>
        </w:rPr>
        <w:t>of module</w:t>
      </w:r>
      <w:r>
        <w:rPr>
          <w:rFonts w:ascii="Times New Roman" w:eastAsia="Times New Roman" w:hAnsi="Times New Roman" w:cs="Times New Roman"/>
          <w:b/>
          <w:sz w:val="24"/>
          <w:szCs w:val="24"/>
          <w:lang w:val="en-US"/>
        </w:rPr>
        <w:t>:</w:t>
      </w:r>
    </w:p>
    <w:p w:rsidR="004B0B60" w:rsidRDefault="004B0B60" w:rsidP="004B0B60">
      <w:pPr>
        <w:spacing w:after="0" w:line="240" w:lineRule="auto"/>
        <w:ind w:left="360"/>
        <w:rPr>
          <w:rFonts w:ascii="Times New Roman" w:hAnsi="Times New Roman" w:cs="Times New Roman"/>
          <w:sz w:val="24"/>
          <w:szCs w:val="24"/>
          <w:lang w:val="en-US"/>
        </w:rPr>
      </w:pPr>
      <w:r w:rsidRPr="004B0B60">
        <w:rPr>
          <w:rFonts w:ascii="Times New Roman" w:hAnsi="Times New Roman" w:cs="Times New Roman"/>
          <w:sz w:val="24"/>
          <w:szCs w:val="24"/>
          <w:lang w:val="en-US"/>
        </w:rPr>
        <w:t>Ukrainian language - the national language of the Ukrainian people. The language law in Ukraine. Styles of Ukrainian literary language in professional communication. The norms of Ukrainian literary language in professional communication.</w:t>
      </w:r>
      <w:r w:rsidR="001E4D3B">
        <w:rPr>
          <w:rFonts w:ascii="Times New Roman" w:hAnsi="Times New Roman" w:cs="Times New Roman"/>
          <w:sz w:val="24"/>
          <w:szCs w:val="24"/>
          <w:lang w:val="en-US"/>
        </w:rPr>
        <w:t xml:space="preserve"> </w:t>
      </w:r>
      <w:r w:rsidR="001E4D3B" w:rsidRPr="001E4D3B">
        <w:rPr>
          <w:rFonts w:ascii="Times New Roman" w:hAnsi="Times New Roman" w:cs="Times New Roman"/>
          <w:sz w:val="24"/>
          <w:szCs w:val="24"/>
          <w:lang w:val="en-US"/>
        </w:rPr>
        <w:t>Lexical norm in professional communication. Morphological standards in professional communication. Syntactic and stylistic rules in professional communication. Language means of written business communication. Culture of  oral professional communication. Theory and practice of public speaking. Ukrainian terminology in professional communication. Culture of  scientific language. Problems of scientific and technical translation. Ukrainian lexicography.</w:t>
      </w:r>
    </w:p>
    <w:p w:rsidR="000C6007" w:rsidRPr="008B28A7" w:rsidRDefault="000C6007" w:rsidP="004B0B60">
      <w:pPr>
        <w:pStyle w:val="a3"/>
        <w:numPr>
          <w:ilvl w:val="0"/>
          <w:numId w:val="1"/>
        </w:numPr>
        <w:spacing w:after="0" w:line="240" w:lineRule="auto"/>
        <w:rPr>
          <w:rFonts w:ascii="Times New Roman" w:hAnsi="Times New Roman" w:cs="Times New Roman"/>
          <w:b/>
          <w:sz w:val="24"/>
          <w:szCs w:val="24"/>
          <w:lang w:val="en-US"/>
        </w:rPr>
      </w:pPr>
      <w:r w:rsidRPr="004B0B60">
        <w:rPr>
          <w:rFonts w:ascii="Times New Roman" w:eastAsia="Times New Roman" w:hAnsi="Times New Roman" w:cs="Times New Roman"/>
          <w:b/>
          <w:sz w:val="24"/>
          <w:szCs w:val="24"/>
          <w:lang w:val="en-US"/>
        </w:rPr>
        <w:t xml:space="preserve">Recommended </w:t>
      </w:r>
      <w:r w:rsidR="00DB654A" w:rsidRPr="00DB654A">
        <w:rPr>
          <w:rFonts w:ascii="Times New Roman" w:eastAsia="Times New Roman" w:hAnsi="Times New Roman" w:cs="Times New Roman"/>
          <w:b/>
          <w:sz w:val="24"/>
          <w:szCs w:val="24"/>
          <w:lang w:val="en-US"/>
        </w:rPr>
        <w:t>Literature:</w:t>
      </w:r>
    </w:p>
    <w:p w:rsidR="008B28A7" w:rsidRPr="009433A1" w:rsidRDefault="008B28A7" w:rsidP="008B28A7">
      <w:pPr>
        <w:pStyle w:val="20"/>
        <w:numPr>
          <w:ilvl w:val="0"/>
          <w:numId w:val="2"/>
        </w:numPr>
        <w:shd w:val="clear" w:color="auto" w:fill="auto"/>
        <w:tabs>
          <w:tab w:val="left" w:pos="1174"/>
        </w:tabs>
        <w:spacing w:before="0" w:line="240" w:lineRule="auto"/>
        <w:rPr>
          <w:rFonts w:ascii="Times New Roman" w:hAnsi="Times New Roman"/>
          <w:b/>
          <w:sz w:val="24"/>
          <w:szCs w:val="24"/>
        </w:rPr>
      </w:pPr>
      <w:r w:rsidRPr="009433A1">
        <w:rPr>
          <w:rFonts w:ascii="Times New Roman" w:hAnsi="Times New Roman"/>
          <w:sz w:val="24"/>
          <w:szCs w:val="24"/>
          <w:lang w:val="uk-UA"/>
        </w:rPr>
        <w:t>Українська мова професійного спілкування: Навчальний посібник. – К.: Каравела, 2008.</w:t>
      </w:r>
    </w:p>
    <w:p w:rsidR="008B28A7" w:rsidRPr="009433A1" w:rsidRDefault="008B28A7" w:rsidP="008B28A7">
      <w:pPr>
        <w:pStyle w:val="a3"/>
        <w:numPr>
          <w:ilvl w:val="0"/>
          <w:numId w:val="2"/>
        </w:numPr>
        <w:spacing w:after="0" w:line="240" w:lineRule="auto"/>
        <w:jc w:val="both"/>
        <w:rPr>
          <w:rFonts w:ascii="Times New Roman" w:hAnsi="Times New Roman"/>
          <w:sz w:val="24"/>
          <w:szCs w:val="24"/>
          <w:lang w:val="uk-UA"/>
        </w:rPr>
      </w:pPr>
      <w:r w:rsidRPr="009433A1">
        <w:rPr>
          <w:rFonts w:ascii="Times New Roman" w:hAnsi="Times New Roman"/>
          <w:sz w:val="24"/>
          <w:szCs w:val="24"/>
          <w:lang w:val="uk-UA"/>
        </w:rPr>
        <w:t>Культура фахового мовлення: Навчальний посібник/ За ред. Н.Д.Бабич. – Чернівці: Книги –ХХІ, 2006.</w:t>
      </w:r>
    </w:p>
    <w:p w:rsidR="008B28A7" w:rsidRDefault="008B28A7" w:rsidP="008B28A7">
      <w:pPr>
        <w:pStyle w:val="a3"/>
        <w:numPr>
          <w:ilvl w:val="0"/>
          <w:numId w:val="2"/>
        </w:numPr>
        <w:spacing w:after="0" w:line="240" w:lineRule="auto"/>
        <w:jc w:val="both"/>
        <w:rPr>
          <w:rFonts w:ascii="Times New Roman" w:hAnsi="Times New Roman"/>
          <w:sz w:val="24"/>
          <w:szCs w:val="24"/>
          <w:lang w:val="uk-UA"/>
        </w:rPr>
      </w:pPr>
      <w:r w:rsidRPr="009433A1">
        <w:rPr>
          <w:rFonts w:ascii="Times New Roman" w:hAnsi="Times New Roman"/>
          <w:sz w:val="24"/>
          <w:szCs w:val="24"/>
          <w:lang w:val="uk-UA"/>
        </w:rPr>
        <w:t>Мацько Л.І., Кравець Л.В. Культура української фахової мови. – К.: ВЦ „Академія”, 2007.</w:t>
      </w:r>
    </w:p>
    <w:p w:rsidR="008B28A7" w:rsidRPr="009433A1" w:rsidRDefault="008B28A7" w:rsidP="008B28A7">
      <w:pPr>
        <w:pStyle w:val="a3"/>
        <w:numPr>
          <w:ilvl w:val="0"/>
          <w:numId w:val="2"/>
        </w:numPr>
        <w:spacing w:after="0" w:line="240" w:lineRule="auto"/>
        <w:jc w:val="both"/>
        <w:rPr>
          <w:rFonts w:ascii="Times New Roman" w:hAnsi="Times New Roman"/>
          <w:sz w:val="24"/>
          <w:szCs w:val="24"/>
          <w:lang w:val="uk-UA"/>
        </w:rPr>
      </w:pPr>
      <w:r>
        <w:rPr>
          <w:rFonts w:ascii="Times New Roman" w:hAnsi="Times New Roman"/>
          <w:sz w:val="24"/>
          <w:szCs w:val="24"/>
          <w:lang w:val="uk-UA"/>
        </w:rPr>
        <w:t>Григоренко Т.В. Ділова українська мова: Навчальний посібник. – Умань, 2015. – 154с.</w:t>
      </w:r>
    </w:p>
    <w:p w:rsidR="008B28A7" w:rsidRPr="008B28A7" w:rsidRDefault="008B28A7" w:rsidP="008B28A7">
      <w:pPr>
        <w:pStyle w:val="a3"/>
        <w:spacing w:after="0" w:line="240" w:lineRule="auto"/>
        <w:rPr>
          <w:rFonts w:ascii="Times New Roman" w:hAnsi="Times New Roman" w:cs="Times New Roman"/>
          <w:b/>
          <w:sz w:val="24"/>
          <w:szCs w:val="24"/>
          <w:lang w:val="uk-UA"/>
        </w:rPr>
      </w:pPr>
    </w:p>
    <w:p w:rsidR="000C6007" w:rsidRPr="001E4D3B" w:rsidRDefault="000C6007" w:rsidP="000C6007">
      <w:pPr>
        <w:numPr>
          <w:ilvl w:val="0"/>
          <w:numId w:val="1"/>
        </w:numPr>
        <w:spacing w:after="0" w:line="240" w:lineRule="auto"/>
        <w:rPr>
          <w:rFonts w:ascii="Times New Roman" w:eastAsia="Times New Roman" w:hAnsi="Times New Roman" w:cs="Times New Roman"/>
          <w:b/>
          <w:sz w:val="24"/>
          <w:szCs w:val="24"/>
          <w:lang w:val="en-US"/>
        </w:rPr>
      </w:pPr>
      <w:r w:rsidRPr="008B28A7">
        <w:rPr>
          <w:rFonts w:ascii="Times New Roman" w:hAnsi="Times New Roman" w:cs="Times New Roman"/>
          <w:sz w:val="24"/>
          <w:szCs w:val="24"/>
        </w:rPr>
        <w:t xml:space="preserve"> </w:t>
      </w:r>
      <w:r w:rsidRPr="001E4D3B">
        <w:rPr>
          <w:rFonts w:ascii="Times New Roman" w:eastAsia="Times New Roman" w:hAnsi="Times New Roman" w:cs="Times New Roman"/>
          <w:b/>
          <w:sz w:val="24"/>
          <w:szCs w:val="24"/>
          <w:lang w:val="en-US"/>
        </w:rPr>
        <w:t>Forms and methods of training:</w:t>
      </w:r>
      <w:r w:rsidRPr="001E4D3B">
        <w:rPr>
          <w:rFonts w:ascii="Times New Roman" w:hAnsi="Times New Roman" w:cs="Times New Roman"/>
          <w:sz w:val="24"/>
          <w:szCs w:val="24"/>
          <w:lang w:val="en-US"/>
        </w:rPr>
        <w:t xml:space="preserve"> lectures, seminars, laboratory work</w:t>
      </w:r>
    </w:p>
    <w:p w:rsidR="000C6007" w:rsidRDefault="000C6007" w:rsidP="000C6007">
      <w:pPr>
        <w:numPr>
          <w:ilvl w:val="0"/>
          <w:numId w:val="1"/>
        </w:numPr>
        <w:spacing w:after="0" w:line="240" w:lineRule="auto"/>
        <w:rPr>
          <w:rFonts w:ascii="Times New Roman" w:hAnsi="Times New Roman" w:cs="Times New Roman"/>
          <w:b/>
          <w:sz w:val="24"/>
          <w:szCs w:val="24"/>
          <w:lang w:val="en-US"/>
        </w:rPr>
      </w:pPr>
      <w:r w:rsidRPr="001E4D3B">
        <w:rPr>
          <w:rFonts w:ascii="Times New Roman" w:eastAsia="Times New Roman" w:hAnsi="Times New Roman" w:cs="Times New Roman"/>
          <w:b/>
          <w:sz w:val="24"/>
          <w:szCs w:val="24"/>
          <w:lang w:val="en-US"/>
        </w:rPr>
        <w:t>Assessment methods and criteria:</w:t>
      </w:r>
      <w:r w:rsidRPr="001E4D3B">
        <w:rPr>
          <w:rFonts w:ascii="Times New Roman" w:hAnsi="Times New Roman" w:cs="Times New Roman"/>
          <w:b/>
          <w:sz w:val="24"/>
          <w:szCs w:val="24"/>
          <w:lang w:val="en-US"/>
        </w:rPr>
        <w:t xml:space="preserve"> </w:t>
      </w:r>
    </w:p>
    <w:p w:rsidR="000C6007" w:rsidRDefault="000C6007" w:rsidP="000C6007">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Current control (70%): </w:t>
      </w:r>
      <w:r w:rsidR="001E4D3B" w:rsidRPr="001E4D3B">
        <w:rPr>
          <w:rFonts w:ascii="Times New Roman" w:hAnsi="Times New Roman" w:cs="Times New Roman"/>
          <w:sz w:val="24"/>
          <w:szCs w:val="24"/>
          <w:lang w:val="en-US"/>
        </w:rPr>
        <w:t xml:space="preserve">current assessment </w:t>
      </w:r>
      <w:r w:rsidR="001E4D3B">
        <w:rPr>
          <w:rFonts w:ascii="Times New Roman" w:hAnsi="Times New Roman" w:cs="Times New Roman"/>
          <w:sz w:val="24"/>
          <w:szCs w:val="24"/>
          <w:lang w:val="en-US"/>
        </w:rPr>
        <w:t>during lesson</w:t>
      </w:r>
      <w:r w:rsidR="001E4D3B" w:rsidRPr="001E4D3B">
        <w:rPr>
          <w:rFonts w:ascii="Times New Roman" w:hAnsi="Times New Roman" w:cs="Times New Roman"/>
          <w:sz w:val="24"/>
          <w:szCs w:val="24"/>
          <w:lang w:val="en-US"/>
        </w:rPr>
        <w:t xml:space="preserve">, test, </w:t>
      </w:r>
      <w:r w:rsidR="001E4D3B">
        <w:rPr>
          <w:rFonts w:ascii="Times New Roman" w:hAnsi="Times New Roman" w:cs="Times New Roman"/>
          <w:sz w:val="24"/>
          <w:szCs w:val="24"/>
          <w:lang w:val="en-US"/>
        </w:rPr>
        <w:t>research work</w:t>
      </w:r>
      <w:r w:rsidR="001E4D3B" w:rsidRPr="001E4D3B">
        <w:rPr>
          <w:rFonts w:ascii="Times New Roman" w:hAnsi="Times New Roman" w:cs="Times New Roman"/>
          <w:sz w:val="24"/>
          <w:szCs w:val="24"/>
          <w:lang w:val="en-US"/>
        </w:rPr>
        <w:t xml:space="preserve">, </w:t>
      </w:r>
      <w:r w:rsidR="001E4D3B">
        <w:rPr>
          <w:rFonts w:ascii="Times New Roman" w:hAnsi="Times New Roman" w:cs="Times New Roman"/>
          <w:sz w:val="24"/>
          <w:szCs w:val="24"/>
          <w:lang w:val="en-US"/>
        </w:rPr>
        <w:t xml:space="preserve">mark </w:t>
      </w:r>
      <w:r w:rsidR="001E4D3B" w:rsidRPr="001E4D3B">
        <w:rPr>
          <w:rFonts w:ascii="Times New Roman" w:hAnsi="Times New Roman" w:cs="Times New Roman"/>
          <w:sz w:val="24"/>
          <w:szCs w:val="24"/>
          <w:lang w:val="en-US"/>
        </w:rPr>
        <w:t xml:space="preserve">for oral and written </w:t>
      </w:r>
      <w:r w:rsidR="001E4D3B">
        <w:rPr>
          <w:rFonts w:ascii="Times New Roman" w:hAnsi="Times New Roman" w:cs="Times New Roman"/>
          <w:sz w:val="24"/>
          <w:szCs w:val="24"/>
          <w:lang w:val="en-US"/>
        </w:rPr>
        <w:t>task</w:t>
      </w:r>
    </w:p>
    <w:p w:rsidR="000C6007" w:rsidRDefault="000C6007" w:rsidP="000C6007">
      <w:pPr>
        <w:spacing w:after="0" w:line="240" w:lineRule="auto"/>
        <w:ind w:left="720"/>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Final control (30% exam): </w:t>
      </w:r>
      <w:r w:rsidR="001E4D3B">
        <w:rPr>
          <w:rFonts w:ascii="Times New Roman" w:hAnsi="Times New Roman" w:cs="Times New Roman"/>
          <w:sz w:val="24"/>
          <w:szCs w:val="24"/>
          <w:lang w:val="en-US"/>
        </w:rPr>
        <w:t>final test</w:t>
      </w:r>
    </w:p>
    <w:p w:rsidR="000C6007" w:rsidRDefault="000C6007" w:rsidP="000C6007">
      <w:pPr>
        <w:numPr>
          <w:ilvl w:val="0"/>
          <w:numId w:val="1"/>
        </w:numPr>
        <w:spacing w:after="0" w:line="24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eastAsia="Times New Roman" w:hAnsi="Times New Roman" w:cs="Times New Roman"/>
          <w:b/>
          <w:sz w:val="24"/>
          <w:szCs w:val="24"/>
          <w:lang w:val="en-US"/>
        </w:rPr>
        <w:t>Language of instruction:</w:t>
      </w:r>
      <w:r>
        <w:rPr>
          <w:rFonts w:ascii="Times New Roman" w:hAnsi="Times New Roman" w:cs="Times New Roman"/>
          <w:sz w:val="24"/>
          <w:szCs w:val="24"/>
          <w:lang w:val="en-US"/>
        </w:rPr>
        <w:t xml:space="preserve"> Ukrainian</w:t>
      </w:r>
    </w:p>
    <w:p w:rsidR="000C6007" w:rsidRDefault="000C6007" w:rsidP="000C6007">
      <w:pPr>
        <w:spacing w:after="0" w:line="240" w:lineRule="auto"/>
        <w:ind w:left="720"/>
        <w:rPr>
          <w:rFonts w:ascii="Calibri" w:eastAsia="Times New Roman" w:hAnsi="Calibri" w:cs="Times New Roman"/>
          <w:b/>
          <w:sz w:val="28"/>
          <w:lang w:val="en-US"/>
        </w:rPr>
      </w:pPr>
    </w:p>
    <w:p w:rsidR="000C6007" w:rsidRDefault="000C6007" w:rsidP="000C6007">
      <w:pPr>
        <w:spacing w:after="0" w:line="240" w:lineRule="auto"/>
        <w:rPr>
          <w:b/>
          <w:sz w:val="28"/>
          <w:lang w:val="en-US"/>
        </w:rPr>
      </w:pPr>
    </w:p>
    <w:p w:rsidR="000C6007" w:rsidRDefault="000C6007" w:rsidP="000C6007"/>
    <w:p w:rsidR="000C6007" w:rsidRDefault="000C6007" w:rsidP="000C6007"/>
    <w:p w:rsidR="00A33531" w:rsidRDefault="00A33531"/>
    <w:sectPr w:rsidR="00A33531" w:rsidSect="00503C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E6A04"/>
    <w:multiLevelType w:val="hybridMultilevel"/>
    <w:tmpl w:val="A4003934"/>
    <w:lvl w:ilvl="0" w:tplc="75AEF2FE">
      <w:start w:val="1"/>
      <w:numFmt w:val="decimal"/>
      <w:lvlText w:val="%1."/>
      <w:lvlJc w:val="left"/>
      <w:pPr>
        <w:ind w:left="720" w:hanging="360"/>
      </w:pPr>
      <w:rPr>
        <w:b/>
      </w:rPr>
    </w:lvl>
    <w:lvl w:ilvl="1" w:tplc="010A5954">
      <w:numFmt w:val="bullet"/>
      <w:lvlText w:val="•"/>
      <w:lvlJc w:val="left"/>
      <w:pPr>
        <w:ind w:left="1440" w:hanging="360"/>
      </w:pPr>
      <w:rPr>
        <w:rFonts w:ascii="Times New Roman" w:eastAsiaTheme="minorEastAsia"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B2B3A94"/>
    <w:multiLevelType w:val="hybridMultilevel"/>
    <w:tmpl w:val="427AD3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C6007"/>
    <w:rsid w:val="000C6007"/>
    <w:rsid w:val="00106FD9"/>
    <w:rsid w:val="001C19C0"/>
    <w:rsid w:val="001E4D3B"/>
    <w:rsid w:val="00365AD3"/>
    <w:rsid w:val="003E629C"/>
    <w:rsid w:val="004755C6"/>
    <w:rsid w:val="004B0B60"/>
    <w:rsid w:val="00503CE2"/>
    <w:rsid w:val="005D072F"/>
    <w:rsid w:val="00600394"/>
    <w:rsid w:val="006F3760"/>
    <w:rsid w:val="007B2CE1"/>
    <w:rsid w:val="008B28A7"/>
    <w:rsid w:val="00A33531"/>
    <w:rsid w:val="00C076C7"/>
    <w:rsid w:val="00DB1CF8"/>
    <w:rsid w:val="00DB654A"/>
    <w:rsid w:val="00FB4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CE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007"/>
    <w:pPr>
      <w:ind w:left="720"/>
      <w:contextualSpacing/>
    </w:pPr>
  </w:style>
  <w:style w:type="character" w:customStyle="1" w:styleId="2">
    <w:name w:val="Основной текст (2)_"/>
    <w:link w:val="20"/>
    <w:rsid w:val="008B28A7"/>
    <w:rPr>
      <w:sz w:val="18"/>
      <w:szCs w:val="18"/>
      <w:shd w:val="clear" w:color="auto" w:fill="FFFFFF"/>
    </w:rPr>
  </w:style>
  <w:style w:type="paragraph" w:customStyle="1" w:styleId="20">
    <w:name w:val="Основной текст (2)"/>
    <w:basedOn w:val="a"/>
    <w:link w:val="2"/>
    <w:rsid w:val="008B28A7"/>
    <w:pPr>
      <w:widowControl w:val="0"/>
      <w:shd w:val="clear" w:color="auto" w:fill="FFFFFF"/>
      <w:spacing w:before="240" w:after="0" w:line="245" w:lineRule="exact"/>
      <w:jc w:val="both"/>
    </w:pPr>
    <w:rPr>
      <w:sz w:val="18"/>
      <w:szCs w:val="18"/>
    </w:rPr>
  </w:style>
</w:styles>
</file>

<file path=word/webSettings.xml><?xml version="1.0" encoding="utf-8"?>
<w:webSettings xmlns:r="http://schemas.openxmlformats.org/officeDocument/2006/relationships" xmlns:w="http://schemas.openxmlformats.org/wordprocessingml/2006/main">
  <w:divs>
    <w:div w:id="932981097">
      <w:bodyDiv w:val="1"/>
      <w:marLeft w:val="0"/>
      <w:marRight w:val="0"/>
      <w:marTop w:val="0"/>
      <w:marBottom w:val="0"/>
      <w:divBdr>
        <w:top w:val="none" w:sz="0" w:space="0" w:color="auto"/>
        <w:left w:val="none" w:sz="0" w:space="0" w:color="auto"/>
        <w:bottom w:val="none" w:sz="0" w:space="0" w:color="auto"/>
        <w:right w:val="none" w:sz="0" w:space="0" w:color="auto"/>
      </w:divBdr>
    </w:div>
    <w:div w:id="136852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323</Words>
  <Characters>1846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14</cp:revision>
  <dcterms:created xsi:type="dcterms:W3CDTF">2015-10-31T12:22:00Z</dcterms:created>
  <dcterms:modified xsi:type="dcterms:W3CDTF">2015-11-16T18:50:00Z</dcterms:modified>
</cp:coreProperties>
</file>