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60" w:rsidRPr="00A11360" w:rsidRDefault="00A11360" w:rsidP="00A11360">
      <w:pPr>
        <w:jc w:val="right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ЗАТВЕРДЖЕНО</w:t>
      </w:r>
    </w:p>
    <w:p w:rsidR="00A11360" w:rsidRPr="00A11360" w:rsidRDefault="00A11360" w:rsidP="00A11360">
      <w:pPr>
        <w:jc w:val="right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Наказ Міністерства освіти і науки України</w:t>
      </w:r>
    </w:p>
    <w:p w:rsidR="00A11360" w:rsidRPr="00A11360" w:rsidRDefault="00A11360" w:rsidP="00A11360">
      <w:pPr>
        <w:jc w:val="right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18 квітня 2017 року № 605</w:t>
      </w:r>
    </w:p>
    <w:p w:rsidR="00A11360" w:rsidRPr="00A11360" w:rsidRDefault="00A11360" w:rsidP="00A11360">
      <w:pPr>
        <w:jc w:val="right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Зареєстровано в  Міністерстві юстиції України</w:t>
      </w:r>
    </w:p>
    <w:p w:rsidR="00A11360" w:rsidRPr="00A11360" w:rsidRDefault="00A11360" w:rsidP="00A11360">
      <w:pPr>
        <w:jc w:val="right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15 травня 2017 р. за № 620/30488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 </w:t>
      </w:r>
    </w:p>
    <w:p w:rsidR="00A11360" w:rsidRPr="00A11360" w:rsidRDefault="00A11360" w:rsidP="00A11360">
      <w:pPr>
        <w:jc w:val="center"/>
        <w:rPr>
          <w:rFonts w:ascii="Times New Roman" w:hAnsi="Times New Roman" w:cs="Times New Roman"/>
          <w:b/>
        </w:rPr>
      </w:pPr>
      <w:r w:rsidRPr="00A11360">
        <w:rPr>
          <w:rFonts w:ascii="Times New Roman" w:hAnsi="Times New Roman" w:cs="Times New Roman"/>
          <w:b/>
        </w:rPr>
        <w:t>ПОЛОЖЕННЯ</w:t>
      </w:r>
      <w:r w:rsidRPr="00A11360">
        <w:rPr>
          <w:rFonts w:ascii="Times New Roman" w:hAnsi="Times New Roman" w:cs="Times New Roman"/>
          <w:b/>
        </w:rPr>
        <w:br/>
        <w:t xml:space="preserve">про Всеукраїнський конкурс студентських наукових робіт з галузей знань і </w:t>
      </w:r>
      <w:proofErr w:type="gramStart"/>
      <w:r w:rsidRPr="00A11360">
        <w:rPr>
          <w:rFonts w:ascii="Times New Roman" w:hAnsi="Times New Roman" w:cs="Times New Roman"/>
          <w:b/>
        </w:rPr>
        <w:t>спец</w:t>
      </w:r>
      <w:proofErr w:type="gramEnd"/>
      <w:r w:rsidRPr="00A11360">
        <w:rPr>
          <w:rFonts w:ascii="Times New Roman" w:hAnsi="Times New Roman" w:cs="Times New Roman"/>
          <w:b/>
        </w:rPr>
        <w:t>іальностей</w:t>
      </w:r>
    </w:p>
    <w:p w:rsidR="00A11360" w:rsidRPr="00A11360" w:rsidRDefault="00A11360" w:rsidP="00A11360">
      <w:pPr>
        <w:jc w:val="center"/>
        <w:rPr>
          <w:rFonts w:ascii="Times New Roman" w:hAnsi="Times New Roman" w:cs="Times New Roman"/>
          <w:b/>
        </w:rPr>
      </w:pPr>
      <w:r w:rsidRPr="00A11360">
        <w:rPr>
          <w:rFonts w:ascii="Times New Roman" w:hAnsi="Times New Roman" w:cs="Times New Roman"/>
          <w:b/>
        </w:rPr>
        <w:t>І. Загальні положення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1. Це Положення визначає порядок організації та проведення Всеукраїнського конкурсу студентських наукових робіт з галузей знань і </w:t>
      </w:r>
      <w:proofErr w:type="gramStart"/>
      <w:r w:rsidRPr="00A11360">
        <w:rPr>
          <w:rFonts w:ascii="Times New Roman" w:hAnsi="Times New Roman" w:cs="Times New Roman"/>
        </w:rPr>
        <w:t>спец</w:t>
      </w:r>
      <w:proofErr w:type="gramEnd"/>
      <w:r w:rsidRPr="00A11360">
        <w:rPr>
          <w:rFonts w:ascii="Times New Roman" w:hAnsi="Times New Roman" w:cs="Times New Roman"/>
        </w:rPr>
        <w:t>іальностей (далі –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2. Конкурс проводиться щороку з метою створення умов для розвитку інтелектуального потенціалу талановитої молоді,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3. У Конкурсі можуть брати участь студенти (курсанти), які здобувають вищу освіту за освітнім ступенем бакалавра, магістра (далі – студенти) у вищих навчальних закладах України незалежно від форм власності та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4. Засновником Конкурсу є Міністерство освіти і науки України (далі – МОН).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5. Організаційно-методичне забезпечення Конкурсу здійснює державна наукова установа «Інститут модернізації змісту освіти» (далі – ІМЗО).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7. Конкурс оголошується наказом МОН, в якому, зокрема, зазначаються: склад Організаційного комітету, строки проведення Конкурсу. Перелік галузей знань, </w:t>
      </w:r>
      <w:proofErr w:type="gramStart"/>
      <w:r w:rsidRPr="00A11360">
        <w:rPr>
          <w:rFonts w:ascii="Times New Roman" w:hAnsi="Times New Roman" w:cs="Times New Roman"/>
        </w:rPr>
        <w:t>спец</w:t>
      </w:r>
      <w:proofErr w:type="gramEnd"/>
      <w:r w:rsidRPr="00A11360">
        <w:rPr>
          <w:rFonts w:ascii="Times New Roman" w:hAnsi="Times New Roman" w:cs="Times New Roman"/>
        </w:rPr>
        <w:t>іальностей (спеціалізацій), з яких проводиться Конкурс, вищі навчальні заклади, в яких буде проходити ІІ тур Конкурсу (далі – базові вищі навчальні заклади), затверджуються наказом МОН строком на три роки.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A11360" w:rsidRDefault="00A11360" w:rsidP="00A11360">
      <w:pPr>
        <w:jc w:val="both"/>
        <w:rPr>
          <w:rFonts w:ascii="Times New Roman" w:hAnsi="Times New Roman" w:cs="Times New Roman"/>
          <w:lang w:val="uk-UA"/>
        </w:rPr>
      </w:pPr>
      <w:r w:rsidRPr="00A11360">
        <w:rPr>
          <w:rFonts w:ascii="Times New Roman" w:hAnsi="Times New Roman" w:cs="Times New Roman"/>
        </w:rPr>
        <w:t xml:space="preserve">9.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 час проведення Конкурсу обробка персональних даних здійснюється відповідно до вимог </w:t>
      </w:r>
      <w:hyperlink r:id="rId4" w:anchor="n2" w:history="1">
        <w:r w:rsidRPr="00A11360">
          <w:rPr>
            <w:rStyle w:val="a5"/>
            <w:rFonts w:ascii="Times New Roman" w:hAnsi="Times New Roman" w:cs="Times New Roman"/>
          </w:rPr>
          <w:t>Закону України «Про захист персональних даних».</w:t>
        </w:r>
      </w:hyperlink>
    </w:p>
    <w:p w:rsidR="00A11360" w:rsidRDefault="00A11360" w:rsidP="00A11360">
      <w:pPr>
        <w:jc w:val="both"/>
        <w:rPr>
          <w:rFonts w:ascii="Times New Roman" w:hAnsi="Times New Roman" w:cs="Times New Roman"/>
          <w:lang w:val="uk-UA"/>
        </w:rPr>
      </w:pPr>
    </w:p>
    <w:p w:rsidR="00A11360" w:rsidRDefault="00A11360" w:rsidP="00A11360">
      <w:pPr>
        <w:jc w:val="both"/>
        <w:rPr>
          <w:rFonts w:ascii="Times New Roman" w:hAnsi="Times New Roman" w:cs="Times New Roman"/>
          <w:lang w:val="uk-UA"/>
        </w:rPr>
      </w:pPr>
    </w:p>
    <w:p w:rsidR="00A11360" w:rsidRPr="00A11360" w:rsidRDefault="00A11360" w:rsidP="00A11360">
      <w:pPr>
        <w:jc w:val="both"/>
        <w:rPr>
          <w:rFonts w:ascii="Times New Roman" w:hAnsi="Times New Roman" w:cs="Times New Roman"/>
          <w:lang w:val="uk-UA"/>
        </w:rPr>
      </w:pPr>
    </w:p>
    <w:p w:rsidR="00A11360" w:rsidRPr="00A11360" w:rsidRDefault="00A11360" w:rsidP="00A11360">
      <w:pPr>
        <w:jc w:val="center"/>
        <w:rPr>
          <w:rFonts w:ascii="Times New Roman" w:hAnsi="Times New Roman" w:cs="Times New Roman"/>
          <w:b/>
        </w:rPr>
      </w:pPr>
      <w:r w:rsidRPr="00A11360">
        <w:rPr>
          <w:rFonts w:ascii="Times New Roman" w:hAnsi="Times New Roman" w:cs="Times New Roman"/>
          <w:b/>
        </w:rPr>
        <w:lastRenderedPageBreak/>
        <w:t>ІІ. Завдання Конкурсу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Основними завданнями Конкурсу</w:t>
      </w:r>
      <w:proofErr w:type="gramStart"/>
      <w:r w:rsidRPr="00A11360">
        <w:rPr>
          <w:rFonts w:ascii="Times New Roman" w:hAnsi="Times New Roman" w:cs="Times New Roman"/>
        </w:rPr>
        <w:t xml:space="preserve"> є:</w:t>
      </w:r>
      <w:proofErr w:type="gramEnd"/>
      <w:r w:rsidRPr="00A11360">
        <w:rPr>
          <w:rFonts w:ascii="Times New Roman" w:hAnsi="Times New Roman" w:cs="Times New Roman"/>
        </w:rPr>
        <w:br/>
        <w:t>виявлення та розвиток обдарованих студентів, сприяння реалізації їх здібностей;</w:t>
      </w:r>
      <w:r w:rsidRPr="00A11360">
        <w:rPr>
          <w:rFonts w:ascii="Times New Roman" w:hAnsi="Times New Roman" w:cs="Times New Roman"/>
        </w:rPr>
        <w:br/>
        <w:t>стимулювання творчого самовдосконалення студентської молоді;</w:t>
      </w:r>
      <w:r w:rsidRPr="00A11360">
        <w:rPr>
          <w:rFonts w:ascii="Times New Roman" w:hAnsi="Times New Roman" w:cs="Times New Roman"/>
        </w:rPr>
        <w:br/>
        <w:t>популяризація досягнень науки, техніки та інноваційних технологій;</w:t>
      </w:r>
      <w:r w:rsidRPr="00A11360">
        <w:rPr>
          <w:rFonts w:ascii="Times New Roman" w:hAnsi="Times New Roman" w:cs="Times New Roman"/>
        </w:rPr>
        <w:br/>
        <w:t>залучення провідних вчених, наукових, науково-педагогічних працівників до активної роботи з обдарованою студентською молоддю;</w:t>
      </w:r>
      <w:r w:rsidRPr="00A11360">
        <w:rPr>
          <w:rFonts w:ascii="Times New Roman" w:hAnsi="Times New Roman" w:cs="Times New Roman"/>
        </w:rPr>
        <w:br/>
        <w:t xml:space="preserve">формування команд для участі в </w:t>
      </w:r>
      <w:proofErr w:type="gramStart"/>
      <w:r w:rsidRPr="00A11360">
        <w:rPr>
          <w:rFonts w:ascii="Times New Roman" w:hAnsi="Times New Roman" w:cs="Times New Roman"/>
        </w:rPr>
        <w:t>м</w:t>
      </w:r>
      <w:proofErr w:type="gramEnd"/>
      <w:r w:rsidRPr="00A11360">
        <w:rPr>
          <w:rFonts w:ascii="Times New Roman" w:hAnsi="Times New Roman" w:cs="Times New Roman"/>
        </w:rPr>
        <w:t>іжнародних олімпіадах, конкурсах, турнірах.</w:t>
      </w:r>
    </w:p>
    <w:p w:rsidR="00A11360" w:rsidRPr="00A11360" w:rsidRDefault="00A11360" w:rsidP="00A11360">
      <w:pPr>
        <w:jc w:val="center"/>
        <w:rPr>
          <w:rFonts w:ascii="Times New Roman" w:hAnsi="Times New Roman" w:cs="Times New Roman"/>
          <w:b/>
        </w:rPr>
      </w:pPr>
      <w:r w:rsidRPr="00A11360">
        <w:rPr>
          <w:rFonts w:ascii="Times New Roman" w:hAnsi="Times New Roman" w:cs="Times New Roman"/>
          <w:b/>
        </w:rPr>
        <w:t>ІІІ. Вимоги до наукових робі</w:t>
      </w:r>
      <w:proofErr w:type="gramStart"/>
      <w:r w:rsidRPr="00A11360">
        <w:rPr>
          <w:rFonts w:ascii="Times New Roman" w:hAnsi="Times New Roman" w:cs="Times New Roman"/>
          <w:b/>
        </w:rPr>
        <w:t>т</w:t>
      </w:r>
      <w:proofErr w:type="gramEnd"/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1. На Конкурс подаються самостійно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</w:t>
      </w:r>
      <w:proofErr w:type="gramStart"/>
      <w:r w:rsidRPr="00A11360">
        <w:rPr>
          <w:rFonts w:ascii="Times New Roman" w:hAnsi="Times New Roman" w:cs="Times New Roman"/>
        </w:rPr>
        <w:t>в</w:t>
      </w:r>
      <w:proofErr w:type="gramEnd"/>
      <w:r w:rsidRPr="00A11360">
        <w:rPr>
          <w:rFonts w:ascii="Times New Roman" w:hAnsi="Times New Roman" w:cs="Times New Roman"/>
        </w:rPr>
        <w:t>.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2. Одна наукова робота може </w:t>
      </w:r>
      <w:proofErr w:type="gramStart"/>
      <w:r w:rsidRPr="00A11360">
        <w:rPr>
          <w:rFonts w:ascii="Times New Roman" w:hAnsi="Times New Roman" w:cs="Times New Roman"/>
        </w:rPr>
        <w:t>мати не</w:t>
      </w:r>
      <w:proofErr w:type="gramEnd"/>
      <w:r w:rsidRPr="00A11360">
        <w:rPr>
          <w:rFonts w:ascii="Times New Roman" w:hAnsi="Times New Roman" w:cs="Times New Roman"/>
        </w:rPr>
        <w:t xml:space="preserve">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</w:t>
      </w:r>
      <w:proofErr w:type="gramStart"/>
      <w:r w:rsidRPr="00A11360">
        <w:rPr>
          <w:rFonts w:ascii="Times New Roman" w:hAnsi="Times New Roman" w:cs="Times New Roman"/>
        </w:rPr>
        <w:t>р</w:t>
      </w:r>
      <w:proofErr w:type="gramEnd"/>
      <w:r w:rsidRPr="00A11360">
        <w:rPr>
          <w:rFonts w:ascii="Times New Roman" w:hAnsi="Times New Roman" w:cs="Times New Roman"/>
        </w:rPr>
        <w:t>ізних вищих навчальних закладів, можуть бути два наукові керівники з різних вищих навчальних закладів.</w:t>
      </w:r>
    </w:p>
    <w:p w:rsidR="00A11360" w:rsidRPr="00A11360" w:rsidRDefault="00A11360" w:rsidP="00A11360">
      <w:pPr>
        <w:jc w:val="both"/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3. Наукові роботи студенті</w:t>
      </w:r>
      <w:proofErr w:type="gramStart"/>
      <w:r w:rsidRPr="00A11360">
        <w:rPr>
          <w:rFonts w:ascii="Times New Roman" w:hAnsi="Times New Roman" w:cs="Times New Roman"/>
        </w:rPr>
        <w:t>в</w:t>
      </w:r>
      <w:proofErr w:type="gramEnd"/>
      <w:r w:rsidRPr="00A11360">
        <w:rPr>
          <w:rFonts w:ascii="Times New Roman" w:hAnsi="Times New Roman" w:cs="Times New Roman"/>
        </w:rPr>
        <w:t xml:space="preserve">, </w:t>
      </w:r>
      <w:proofErr w:type="gramStart"/>
      <w:r w:rsidRPr="00A11360">
        <w:rPr>
          <w:rFonts w:ascii="Times New Roman" w:hAnsi="Times New Roman" w:cs="Times New Roman"/>
        </w:rPr>
        <w:t>як</w:t>
      </w:r>
      <w:proofErr w:type="gramEnd"/>
      <w:r w:rsidRPr="00A11360">
        <w:rPr>
          <w:rFonts w:ascii="Times New Roman" w:hAnsi="Times New Roman" w:cs="Times New Roman"/>
        </w:rPr>
        <w:t>і є тематичним продовженням робіт, поданих на Конкурс у попередні роки, розглядаються за умови наявності в них не більше 25 % наукового матеріалу з попередньої роботи.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lang w:val="uk-UA"/>
        </w:rPr>
        <w:t xml:space="preserve"> </w:t>
      </w:r>
      <w:r w:rsidRPr="00A11360">
        <w:rPr>
          <w:rFonts w:ascii="Times New Roman" w:hAnsi="Times New Roman" w:cs="Times New Roman"/>
        </w:rPr>
        <w:t>Наукові роботи оформлюються відповідно до таких вимог:</w:t>
      </w:r>
      <w:r w:rsidRPr="00A11360">
        <w:rPr>
          <w:rFonts w:ascii="Times New Roman" w:hAnsi="Times New Roman" w:cs="Times New Roman"/>
        </w:rPr>
        <w:br/>
        <w:t>текст друкується шрифтом Times New Roman, міжрядковий інтервал 1.5, кегль 14, аркуш формату А</w:t>
      </w:r>
      <w:proofErr w:type="gramStart"/>
      <w:r w:rsidRPr="00A11360">
        <w:rPr>
          <w:rFonts w:ascii="Times New Roman" w:hAnsi="Times New Roman" w:cs="Times New Roman"/>
        </w:rPr>
        <w:t>4</w:t>
      </w:r>
      <w:proofErr w:type="gramEnd"/>
      <w:r w:rsidRPr="00A11360">
        <w:rPr>
          <w:rFonts w:ascii="Times New Roman" w:hAnsi="Times New Roman" w:cs="Times New Roman"/>
        </w:rPr>
        <w:t>, поля: ліве – 30 мм, праве – 10 мм, верхнє і нижнє – по 20 мм;</w:t>
      </w:r>
      <w:r w:rsidRPr="00A11360">
        <w:rPr>
          <w:rFonts w:ascii="Times New Roman" w:hAnsi="Times New Roman" w:cs="Times New Roman"/>
        </w:rPr>
        <w:br/>
        <w:t>наукова робота повинна мати титульну сторінку (на ній зазначаються тільки шифр та назва роботи), змі</w:t>
      </w:r>
      <w:proofErr w:type="gramStart"/>
      <w:r w:rsidRPr="00A11360">
        <w:rPr>
          <w:rFonts w:ascii="Times New Roman" w:hAnsi="Times New Roman" w:cs="Times New Roman"/>
        </w:rPr>
        <w:t>ст</w:t>
      </w:r>
      <w:proofErr w:type="gramEnd"/>
      <w:r w:rsidRPr="00A11360">
        <w:rPr>
          <w:rFonts w:ascii="Times New Roman" w:hAnsi="Times New Roman" w:cs="Times New Roman"/>
        </w:rPr>
        <w:t>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  <w:r w:rsidRPr="00A11360">
        <w:rPr>
          <w:rFonts w:ascii="Times New Roman" w:hAnsi="Times New Roman" w:cs="Times New Roman"/>
        </w:rPr>
        <w:br/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  <w:r w:rsidRPr="00A11360">
        <w:rPr>
          <w:rFonts w:ascii="Times New Roman" w:hAnsi="Times New Roman" w:cs="Times New Roman"/>
        </w:rPr>
        <w:br/>
        <w:t>загальний обсяг роботи не повинен перевищувати 30 сторінок без урахування додатків та переліку літературних джерел;</w:t>
      </w:r>
      <w:r w:rsidRPr="00A11360">
        <w:rPr>
          <w:rFonts w:ascii="Times New Roman" w:hAnsi="Times New Roman" w:cs="Times New Roman"/>
        </w:rPr>
        <w:br/>
        <w:t>креслення та ілюстрації, що додаються до роботи, повинні бути скомпоновані на аркуші формату А3 або А</w:t>
      </w:r>
      <w:proofErr w:type="gramStart"/>
      <w:r w:rsidRPr="00A11360">
        <w:rPr>
          <w:rFonts w:ascii="Times New Roman" w:hAnsi="Times New Roman" w:cs="Times New Roman"/>
        </w:rPr>
        <w:t>4</w:t>
      </w:r>
      <w:proofErr w:type="gramEnd"/>
      <w:r w:rsidRPr="00A11360">
        <w:rPr>
          <w:rFonts w:ascii="Times New Roman" w:hAnsi="Times New Roman" w:cs="Times New Roman"/>
        </w:rPr>
        <w:t>.</w:t>
      </w:r>
      <w:r w:rsidRPr="00A11360">
        <w:rPr>
          <w:rFonts w:ascii="Times New Roman" w:hAnsi="Times New Roman" w:cs="Times New Roman"/>
        </w:rPr>
        <w:br/>
        <w:t>Наукові роботи подаються в друкованому вигляді та на електронних носіях.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5. Наукові роботи виконуються українською мовою.</w:t>
      </w:r>
      <w:r w:rsidRPr="00A11360">
        <w:rPr>
          <w:rFonts w:ascii="Times New Roman" w:hAnsi="Times New Roman" w:cs="Times New Roman"/>
        </w:rPr>
        <w:br/>
        <w:t xml:space="preserve">За погодженням з Організаційним комітетом може проводитись Конкурс з галузей знань, </w:t>
      </w:r>
      <w:proofErr w:type="gramStart"/>
      <w:r w:rsidRPr="00A11360">
        <w:rPr>
          <w:rFonts w:ascii="Times New Roman" w:hAnsi="Times New Roman" w:cs="Times New Roman"/>
        </w:rPr>
        <w:t>спец</w:t>
      </w:r>
      <w:proofErr w:type="gramEnd"/>
      <w:r w:rsidRPr="00A11360">
        <w:rPr>
          <w:rFonts w:ascii="Times New Roman" w:hAnsi="Times New Roman" w:cs="Times New Roman"/>
        </w:rPr>
        <w:t>іальностей (спеціалізацій) іноземними мовами. На такий Конкурс наукові роботи подаються відповідними мовами.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6. У наукових роботах, що подаються на Конкурс, у тому числі в копіях патентів, наукових статей тощо, </w:t>
      </w:r>
      <w:proofErr w:type="gramStart"/>
      <w:r w:rsidRPr="00A11360">
        <w:rPr>
          <w:rFonts w:ascii="Times New Roman" w:hAnsi="Times New Roman" w:cs="Times New Roman"/>
        </w:rPr>
        <w:t>пр</w:t>
      </w:r>
      <w:proofErr w:type="gramEnd"/>
      <w:r w:rsidRPr="00A11360">
        <w:rPr>
          <w:rFonts w:ascii="Times New Roman" w:hAnsi="Times New Roman" w:cs="Times New Roman"/>
        </w:rPr>
        <w:t>ізвища, ініціали автора (авторів) та наукового керівника, найменування вищого навчального закладу замінюються шифром (шифр – не більше двох слів).</w:t>
      </w:r>
      <w:r w:rsidRPr="00A11360">
        <w:rPr>
          <w:rFonts w:ascii="Times New Roman" w:hAnsi="Times New Roman" w:cs="Times New Roman"/>
        </w:rPr>
        <w:br/>
        <w:t xml:space="preserve">Окремо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 тим самим шифром подаються відомості про автора (авторів) та наукового керівника наукової роботи</w:t>
      </w:r>
      <w:hyperlink r:id="rId5" w:history="1">
        <w:r w:rsidRPr="00A11360">
          <w:rPr>
            <w:rStyle w:val="a5"/>
            <w:rFonts w:ascii="Times New Roman" w:hAnsi="Times New Roman" w:cs="Times New Roman"/>
          </w:rPr>
          <w:t>(додаток 1)</w:t>
        </w:r>
      </w:hyperlink>
      <w:r w:rsidRPr="00A11360">
        <w:rPr>
          <w:rFonts w:ascii="Times New Roman" w:hAnsi="Times New Roman" w:cs="Times New Roman"/>
        </w:rPr>
        <w:t>.</w:t>
      </w:r>
    </w:p>
    <w:p w:rsidR="00A11360" w:rsidRPr="00A11360" w:rsidRDefault="00A11360" w:rsidP="00A11360">
      <w:pPr>
        <w:rPr>
          <w:rFonts w:ascii="Times New Roman" w:hAnsi="Times New Roman" w:cs="Times New Roman"/>
          <w:lang w:val="uk-UA"/>
        </w:rPr>
      </w:pPr>
      <w:r w:rsidRPr="00A11360">
        <w:rPr>
          <w:rFonts w:ascii="Times New Roman" w:hAnsi="Times New Roman" w:cs="Times New Roman"/>
        </w:rPr>
        <w:lastRenderedPageBreak/>
        <w:t xml:space="preserve">7. Наукові роботи, подані на Конкурс з порушенням вимог цього розділу, до участі у Конкурсі не допускаються та за </w:t>
      </w:r>
      <w:proofErr w:type="gramStart"/>
      <w:r w:rsidRPr="00A11360">
        <w:rPr>
          <w:rFonts w:ascii="Times New Roman" w:hAnsi="Times New Roman" w:cs="Times New Roman"/>
        </w:rPr>
        <w:t>р</w:t>
      </w:r>
      <w:proofErr w:type="gramEnd"/>
      <w:r w:rsidRPr="00A11360">
        <w:rPr>
          <w:rFonts w:ascii="Times New Roman" w:hAnsi="Times New Roman" w:cs="Times New Roman"/>
        </w:rPr>
        <w:t>ішенням конкурсних комісій (галузевих конкурсних комісій) знімаються з розгляду.</w:t>
      </w:r>
    </w:p>
    <w:p w:rsidR="00A11360" w:rsidRPr="00A11360" w:rsidRDefault="00A11360" w:rsidP="00A11360">
      <w:pPr>
        <w:jc w:val="center"/>
        <w:rPr>
          <w:rFonts w:ascii="Times New Roman" w:hAnsi="Times New Roman" w:cs="Times New Roman"/>
          <w:b/>
        </w:rPr>
      </w:pPr>
      <w:r w:rsidRPr="00A11360">
        <w:rPr>
          <w:rFonts w:ascii="Times New Roman" w:hAnsi="Times New Roman" w:cs="Times New Roman"/>
          <w:b/>
        </w:rPr>
        <w:t>ІV. Проведення Конкурсу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1. Конкурс проводиться у два тури:</w:t>
      </w:r>
      <w:r w:rsidRPr="00A11360">
        <w:rPr>
          <w:rFonts w:ascii="Times New Roman" w:hAnsi="Times New Roman" w:cs="Times New Roman"/>
        </w:rPr>
        <w:br/>
        <w:t>І тур – у вищих навчальних закладах;</w:t>
      </w:r>
      <w:r w:rsidRPr="00A11360">
        <w:rPr>
          <w:rFonts w:ascii="Times New Roman" w:hAnsi="Times New Roman" w:cs="Times New Roman"/>
        </w:rPr>
        <w:br/>
        <w:t>ІІ тур – у базових вищих навчальних закладах.</w:t>
      </w:r>
      <w:r w:rsidRPr="00A11360">
        <w:rPr>
          <w:rFonts w:ascii="Times New Roman" w:hAnsi="Times New Roman" w:cs="Times New Roman"/>
        </w:rPr>
        <w:br/>
        <w:t>ІІ тур Конкурсу проводиться у два етапи:</w:t>
      </w:r>
      <w:r w:rsidRPr="00A11360">
        <w:rPr>
          <w:rFonts w:ascii="Times New Roman" w:hAnsi="Times New Roman" w:cs="Times New Roman"/>
        </w:rPr>
        <w:br/>
        <w:t>перший етап – рецензування робіт;</w:t>
      </w:r>
      <w:r w:rsidRPr="00A11360">
        <w:rPr>
          <w:rFonts w:ascii="Times New Roman" w:hAnsi="Times New Roman" w:cs="Times New Roman"/>
        </w:rPr>
        <w:br/>
        <w:t xml:space="preserve">другий етап – проведення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ідсумкової науково-практичної конференції.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2. </w:t>
      </w:r>
      <w:proofErr w:type="gramStart"/>
      <w:r w:rsidRPr="00A11360">
        <w:rPr>
          <w:rFonts w:ascii="Times New Roman" w:hAnsi="Times New Roman" w:cs="Times New Roman"/>
        </w:rPr>
        <w:t>Для</w:t>
      </w:r>
      <w:proofErr w:type="gramEnd"/>
      <w:r w:rsidRPr="00A11360">
        <w:rPr>
          <w:rFonts w:ascii="Times New Roman" w:hAnsi="Times New Roman" w:cs="Times New Roman"/>
        </w:rPr>
        <w:t xml:space="preserve">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</w:t>
      </w:r>
      <w:proofErr w:type="gramStart"/>
      <w:r w:rsidRPr="00A11360">
        <w:rPr>
          <w:rFonts w:ascii="Times New Roman" w:hAnsi="Times New Roman" w:cs="Times New Roman"/>
        </w:rPr>
        <w:t>х</w:t>
      </w:r>
      <w:proofErr w:type="gramEnd"/>
      <w:r w:rsidRPr="00A11360">
        <w:rPr>
          <w:rFonts w:ascii="Times New Roman" w:hAnsi="Times New Roman" w:cs="Times New Roman"/>
        </w:rPr>
        <w:t xml:space="preserve"> до базових вищих навчальних закладів у строк, визначений наказом МОН.</w:t>
      </w:r>
      <w:r w:rsidRPr="00A11360">
        <w:rPr>
          <w:rFonts w:ascii="Times New Roman" w:hAnsi="Times New Roman" w:cs="Times New Roman"/>
        </w:rPr>
        <w:br/>
        <w:t xml:space="preserve">Не можна подавати одну й ту саму наукову роботу до </w:t>
      </w:r>
      <w:proofErr w:type="gramStart"/>
      <w:r w:rsidRPr="00A11360">
        <w:rPr>
          <w:rFonts w:ascii="Times New Roman" w:hAnsi="Times New Roman" w:cs="Times New Roman"/>
        </w:rPr>
        <w:t>р</w:t>
      </w:r>
      <w:proofErr w:type="gramEnd"/>
      <w:r w:rsidRPr="00A11360">
        <w:rPr>
          <w:rFonts w:ascii="Times New Roman" w:hAnsi="Times New Roman" w:cs="Times New Roman"/>
        </w:rPr>
        <w:t>ізних базових вищих навчальних закладів.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</w:t>
      </w:r>
      <w:proofErr w:type="gramStart"/>
      <w:r w:rsidRPr="00A11360">
        <w:rPr>
          <w:rFonts w:ascii="Times New Roman" w:hAnsi="Times New Roman" w:cs="Times New Roman"/>
        </w:rPr>
        <w:t>базового</w:t>
      </w:r>
      <w:proofErr w:type="gramEnd"/>
      <w:r w:rsidRPr="00A11360">
        <w:rPr>
          <w:rFonts w:ascii="Times New Roman" w:hAnsi="Times New Roman" w:cs="Times New Roman"/>
        </w:rPr>
        <w:t xml:space="preserve"> вищого навчального закладу.</w:t>
      </w:r>
      <w:r w:rsidRPr="00A11360">
        <w:rPr>
          <w:rFonts w:ascii="Times New Roman" w:hAnsi="Times New Roman" w:cs="Times New Roman"/>
        </w:rPr>
        <w:br/>
        <w:t xml:space="preserve"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 xml:space="preserve">ідприємств, громадських організацій тощо (за згодою). Кількість представників </w:t>
      </w:r>
      <w:proofErr w:type="gramStart"/>
      <w:r w:rsidRPr="00A11360">
        <w:rPr>
          <w:rFonts w:ascii="Times New Roman" w:hAnsi="Times New Roman" w:cs="Times New Roman"/>
        </w:rPr>
        <w:t>базового</w:t>
      </w:r>
      <w:proofErr w:type="gramEnd"/>
      <w:r w:rsidRPr="00A11360">
        <w:rPr>
          <w:rFonts w:ascii="Times New Roman" w:hAnsi="Times New Roman" w:cs="Times New Roman"/>
        </w:rPr>
        <w:t xml:space="preserve"> вищого навчального закладу у складі галузевої конкурсної комісії не може перевищувати 50 % від затвердженого її складу.</w:t>
      </w:r>
      <w:r w:rsidRPr="00A11360">
        <w:rPr>
          <w:rFonts w:ascii="Times New Roman" w:hAnsi="Times New Roman" w:cs="Times New Roman"/>
        </w:rPr>
        <w:br/>
        <w:t xml:space="preserve">Головою галузевої конкурсної комісії призначається керівник, заступник керівника </w:t>
      </w:r>
      <w:proofErr w:type="gramStart"/>
      <w:r w:rsidRPr="00A11360">
        <w:rPr>
          <w:rFonts w:ascii="Times New Roman" w:hAnsi="Times New Roman" w:cs="Times New Roman"/>
        </w:rPr>
        <w:t>базового</w:t>
      </w:r>
      <w:proofErr w:type="gramEnd"/>
      <w:r w:rsidRPr="00A11360">
        <w:rPr>
          <w:rFonts w:ascii="Times New Roman" w:hAnsi="Times New Roman" w:cs="Times New Roman"/>
        </w:rPr>
        <w:t xml:space="preserve"> вищого навчального закладу.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5. Протягом першого етапу ІІ туру Конкурсу галузева конкурсна комі</w:t>
      </w:r>
      <w:proofErr w:type="gramStart"/>
      <w:r w:rsidRPr="00A11360">
        <w:rPr>
          <w:rFonts w:ascii="Times New Roman" w:hAnsi="Times New Roman" w:cs="Times New Roman"/>
        </w:rPr>
        <w:t>с</w:t>
      </w:r>
      <w:proofErr w:type="gramEnd"/>
      <w:r w:rsidRPr="00A11360">
        <w:rPr>
          <w:rFonts w:ascii="Times New Roman" w:hAnsi="Times New Roman" w:cs="Times New Roman"/>
        </w:rPr>
        <w:t>і</w:t>
      </w:r>
      <w:proofErr w:type="gramStart"/>
      <w:r w:rsidRPr="00A11360">
        <w:rPr>
          <w:rFonts w:ascii="Times New Roman" w:hAnsi="Times New Roman" w:cs="Times New Roman"/>
        </w:rPr>
        <w:t>я</w:t>
      </w:r>
      <w:proofErr w:type="gramEnd"/>
      <w:r w:rsidRPr="00A11360">
        <w:rPr>
          <w:rFonts w:ascii="Times New Roman" w:hAnsi="Times New Roman" w:cs="Times New Roman"/>
        </w:rPr>
        <w:t xml:space="preserve"> розглядає подані наукові роботи та здійснює їх рецензування </w:t>
      </w:r>
      <w:hyperlink r:id="rId6" w:history="1">
        <w:r w:rsidRPr="00A11360">
          <w:rPr>
            <w:rStyle w:val="a5"/>
            <w:rFonts w:ascii="Times New Roman" w:hAnsi="Times New Roman" w:cs="Times New Roman"/>
          </w:rPr>
          <w:t>(додаток 2)</w:t>
        </w:r>
      </w:hyperlink>
      <w:r w:rsidRPr="00A11360">
        <w:rPr>
          <w:rFonts w:ascii="Times New Roman" w:hAnsi="Times New Roman" w:cs="Times New Roman"/>
        </w:rPr>
        <w:t>. Одна робота рецензується двома рецензентами.</w:t>
      </w:r>
      <w:r w:rsidRPr="00A11360">
        <w:rPr>
          <w:rFonts w:ascii="Times New Roman" w:hAnsi="Times New Roman" w:cs="Times New Roman"/>
        </w:rPr>
        <w:br/>
        <w:t>Наукові роботи не подаються на рецензування до вищих навчальних закладі</w:t>
      </w:r>
      <w:proofErr w:type="gramStart"/>
      <w:r w:rsidRPr="00A11360">
        <w:rPr>
          <w:rFonts w:ascii="Times New Roman" w:hAnsi="Times New Roman" w:cs="Times New Roman"/>
        </w:rPr>
        <w:t>в</w:t>
      </w:r>
      <w:proofErr w:type="gramEnd"/>
      <w:r w:rsidRPr="00A11360">
        <w:rPr>
          <w:rFonts w:ascii="Times New Roman" w:hAnsi="Times New Roman" w:cs="Times New Roman"/>
        </w:rPr>
        <w:t>, у яких навчаються їх автори.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6. За результатами рецензування формується рейтинговий список наукових робіт (далі – рейтинговий список), який оприлюднюється.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7. Якщо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  <w:r w:rsidRPr="00A11360">
        <w:rPr>
          <w:rFonts w:ascii="Times New Roman" w:hAnsi="Times New Roman" w:cs="Times New Roman"/>
        </w:rPr>
        <w:br/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  <w:r w:rsidRPr="00A11360">
        <w:rPr>
          <w:rFonts w:ascii="Times New Roman" w:hAnsi="Times New Roman" w:cs="Times New Roman"/>
        </w:rPr>
        <w:br/>
        <w:t xml:space="preserve">не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ідтверджує факт академічного плагіату і допускає відповідну наукову роботу до подальшої участі у Конкурсі.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8. Галузева конкурсна комісія на своєму засіданні (за наявності не менше 2/3 її складу) на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 xml:space="preserve">ідставі рецензій приймає рішення щодо визначення наукових робіт, автори яких запрошуються на підсумкову науково-практичну конференцію. </w:t>
      </w:r>
      <w:proofErr w:type="gramStart"/>
      <w:r w:rsidRPr="00A11360">
        <w:rPr>
          <w:rFonts w:ascii="Times New Roman" w:hAnsi="Times New Roman" w:cs="Times New Roman"/>
        </w:rPr>
        <w:t>Р</w:t>
      </w:r>
      <w:proofErr w:type="gramEnd"/>
      <w:r w:rsidRPr="00A11360">
        <w:rPr>
          <w:rFonts w:ascii="Times New Roman" w:hAnsi="Times New Roman" w:cs="Times New Roman"/>
        </w:rPr>
        <w:t xml:space="preserve">ішення галузевої конкурсної комісії приймається більшістю від її затвердженого складу. За </w:t>
      </w:r>
      <w:proofErr w:type="gramStart"/>
      <w:r w:rsidRPr="00A11360">
        <w:rPr>
          <w:rFonts w:ascii="Times New Roman" w:hAnsi="Times New Roman" w:cs="Times New Roman"/>
        </w:rPr>
        <w:t>р</w:t>
      </w:r>
      <w:proofErr w:type="gramEnd"/>
      <w:r w:rsidRPr="00A11360">
        <w:rPr>
          <w:rFonts w:ascii="Times New Roman" w:hAnsi="Times New Roman" w:cs="Times New Roman"/>
        </w:rPr>
        <w:t>івної кількості голосів членів галузевої конкурсної комісії голос голови є вирішальним.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lastRenderedPageBreak/>
        <w:t xml:space="preserve">9. Авторам відповідних наукових робіт галузева конкурсна комісія надсилає запрошення (у тому числі на електронну пошту автора) для участі у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ідсумковій науково-практичній конференції (не пізніше ніж за два тижні до дати її проведення) для наукової доповіді та захисту роботи.</w:t>
      </w:r>
      <w:r w:rsidRPr="00A11360">
        <w:rPr>
          <w:rFonts w:ascii="Times New Roman" w:hAnsi="Times New Roman" w:cs="Times New Roman"/>
        </w:rPr>
        <w:br/>
        <w:t xml:space="preserve">Якщо претендент на нагородження не має можливості приїхати для участі у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ідсумковій науково-практичній конференції, допускається його участь з використанням телекомунікаційних засобів у режимі відеоконференції.</w:t>
      </w:r>
      <w:r w:rsidRPr="00A11360">
        <w:rPr>
          <w:rFonts w:ascii="Times New Roman" w:hAnsi="Times New Roman" w:cs="Times New Roman"/>
        </w:rPr>
        <w:br/>
        <w:t>За рішенням галузевої конкурсної комісії підсумкова науково-практична конференція також може бути проведена у режимі відеоконференції.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10. Інформація про дату проведення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11. Галузеві конкурсні комісії ведуть реє</w:t>
      </w:r>
      <w:proofErr w:type="gramStart"/>
      <w:r w:rsidRPr="00A11360">
        <w:rPr>
          <w:rFonts w:ascii="Times New Roman" w:hAnsi="Times New Roman" w:cs="Times New Roman"/>
        </w:rPr>
        <w:t>стр</w:t>
      </w:r>
      <w:proofErr w:type="gramEnd"/>
      <w:r w:rsidRPr="00A11360">
        <w:rPr>
          <w:rFonts w:ascii="Times New Roman" w:hAnsi="Times New Roman" w:cs="Times New Roman"/>
        </w:rPr>
        <w:t xml:space="preserve"> студентських наукових робіт з метою виключення можливості повторного подання їх на Конкурс.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12. Документація з проведення ІІ туру Конкурсу зберігається у базових вищих навчальних закладах протягом трьох рокі</w:t>
      </w:r>
      <w:proofErr w:type="gramStart"/>
      <w:r w:rsidRPr="00A11360">
        <w:rPr>
          <w:rFonts w:ascii="Times New Roman" w:hAnsi="Times New Roman" w:cs="Times New Roman"/>
        </w:rPr>
        <w:t>в</w:t>
      </w:r>
      <w:proofErr w:type="gramEnd"/>
      <w:r w:rsidRPr="00A11360">
        <w:rPr>
          <w:rFonts w:ascii="Times New Roman" w:hAnsi="Times New Roman" w:cs="Times New Roman"/>
        </w:rPr>
        <w:t>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V. Подання та розгляд апеляцій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</w:t>
      </w:r>
      <w:proofErr w:type="gramStart"/>
      <w:r w:rsidRPr="00A11360">
        <w:rPr>
          <w:rFonts w:ascii="Times New Roman" w:hAnsi="Times New Roman" w:cs="Times New Roman"/>
        </w:rPr>
        <w:t>базового</w:t>
      </w:r>
      <w:proofErr w:type="gramEnd"/>
      <w:r w:rsidRPr="00A11360">
        <w:rPr>
          <w:rFonts w:ascii="Times New Roman" w:hAnsi="Times New Roman" w:cs="Times New Roman"/>
        </w:rPr>
        <w:t xml:space="preserve"> вищого навчального закладу.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2. Членами апеляційної комісії призначаються представники МОН, </w:t>
      </w:r>
      <w:proofErr w:type="gramStart"/>
      <w:r w:rsidRPr="00A11360">
        <w:rPr>
          <w:rFonts w:ascii="Times New Roman" w:hAnsi="Times New Roman" w:cs="Times New Roman"/>
        </w:rPr>
        <w:t>базового</w:t>
      </w:r>
      <w:proofErr w:type="gramEnd"/>
      <w:r w:rsidRPr="00A11360">
        <w:rPr>
          <w:rFonts w:ascii="Times New Roman" w:hAnsi="Times New Roman" w:cs="Times New Roman"/>
        </w:rPr>
        <w:t xml:space="preserve"> вищого навчального закладу, інших вищих навчальних закладів та наукових установ (за згодою). Кількість представників </w:t>
      </w:r>
      <w:proofErr w:type="gramStart"/>
      <w:r w:rsidRPr="00A11360">
        <w:rPr>
          <w:rFonts w:ascii="Times New Roman" w:hAnsi="Times New Roman" w:cs="Times New Roman"/>
        </w:rPr>
        <w:t>базового</w:t>
      </w:r>
      <w:proofErr w:type="gramEnd"/>
      <w:r w:rsidRPr="00A11360">
        <w:rPr>
          <w:rFonts w:ascii="Times New Roman" w:hAnsi="Times New Roman" w:cs="Times New Roman"/>
        </w:rPr>
        <w:t xml:space="preserve"> вищого навчального закладу в апеляційній комісії не повинна перевищувати 1/3 її складу.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3. Учасники Конкурсу можуть протягом п’яти календарних днів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4. Апеляційна комісія протягом трьох робочих днів з дня надходження заяви ухвалює </w:t>
      </w:r>
      <w:proofErr w:type="gramStart"/>
      <w:r w:rsidRPr="00A11360">
        <w:rPr>
          <w:rFonts w:ascii="Times New Roman" w:hAnsi="Times New Roman" w:cs="Times New Roman"/>
        </w:rPr>
        <w:t>р</w:t>
      </w:r>
      <w:proofErr w:type="gramEnd"/>
      <w:r w:rsidRPr="00A11360">
        <w:rPr>
          <w:rFonts w:ascii="Times New Roman" w:hAnsi="Times New Roman" w:cs="Times New Roman"/>
        </w:rPr>
        <w:t>ішення, що фіксується у протоколі засідання апеляційної комісії Конкурсу </w:t>
      </w:r>
      <w:hyperlink r:id="rId7" w:history="1">
        <w:r w:rsidRPr="00A11360">
          <w:rPr>
            <w:rStyle w:val="a5"/>
            <w:rFonts w:ascii="Times New Roman" w:hAnsi="Times New Roman" w:cs="Times New Roman"/>
          </w:rPr>
          <w:t>(додаток 3)</w:t>
        </w:r>
      </w:hyperlink>
      <w:r w:rsidRPr="00A11360">
        <w:rPr>
          <w:rFonts w:ascii="Times New Roman" w:hAnsi="Times New Roman" w:cs="Times New Roman"/>
        </w:rPr>
        <w:t>, та надає його заявнику.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5. Забороняється втручання наукових керівників, батьків учасників та інших осіб </w:t>
      </w:r>
      <w:proofErr w:type="gramStart"/>
      <w:r w:rsidRPr="00A11360">
        <w:rPr>
          <w:rFonts w:ascii="Times New Roman" w:hAnsi="Times New Roman" w:cs="Times New Roman"/>
        </w:rPr>
        <w:t>у</w:t>
      </w:r>
      <w:proofErr w:type="gramEnd"/>
      <w:r w:rsidRPr="00A11360">
        <w:rPr>
          <w:rFonts w:ascii="Times New Roman" w:hAnsi="Times New Roman" w:cs="Times New Roman"/>
        </w:rPr>
        <w:t xml:space="preserve"> процедуру проведення Конкурсу та розгляду апеляцій.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VІ. Визначення та нагородження переможці</w:t>
      </w:r>
      <w:proofErr w:type="gramStart"/>
      <w:r w:rsidRPr="00A11360">
        <w:rPr>
          <w:rFonts w:ascii="Times New Roman" w:hAnsi="Times New Roman" w:cs="Times New Roman"/>
        </w:rPr>
        <w:t>в</w:t>
      </w:r>
      <w:proofErr w:type="gramEnd"/>
      <w:r w:rsidRPr="00A11360">
        <w:rPr>
          <w:rFonts w:ascii="Times New Roman" w:hAnsi="Times New Roman" w:cs="Times New Roman"/>
        </w:rPr>
        <w:t xml:space="preserve"> Конкурсу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1.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– до 20 %, ІІ ступеня – до 30 %, ІІІ ступеня – до 50 %.</w:t>
      </w:r>
      <w:r w:rsidRPr="00A11360">
        <w:rPr>
          <w:rFonts w:ascii="Times New Roman" w:hAnsi="Times New Roman" w:cs="Times New Roman"/>
        </w:rPr>
        <w:br/>
        <w:t xml:space="preserve">Автор наукової роботи, який не брав участі у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ідсумковій науково-практичній конференції, не може бути переможцем.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2. Наукові роботи переможців Конкурсу оприлюднюються на веб-сайті </w:t>
      </w:r>
      <w:proofErr w:type="gramStart"/>
      <w:r w:rsidRPr="00A11360">
        <w:rPr>
          <w:rFonts w:ascii="Times New Roman" w:hAnsi="Times New Roman" w:cs="Times New Roman"/>
        </w:rPr>
        <w:t>базового</w:t>
      </w:r>
      <w:proofErr w:type="gramEnd"/>
      <w:r w:rsidRPr="00A11360">
        <w:rPr>
          <w:rFonts w:ascii="Times New Roman" w:hAnsi="Times New Roman" w:cs="Times New Roman"/>
        </w:rPr>
        <w:t xml:space="preserve"> вищого навчального закладу.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lastRenderedPageBreak/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 </w:t>
      </w:r>
      <w:hyperlink r:id="rId8" w:history="1">
        <w:r w:rsidRPr="00A11360">
          <w:rPr>
            <w:rStyle w:val="a5"/>
            <w:rFonts w:ascii="Times New Roman" w:hAnsi="Times New Roman" w:cs="Times New Roman"/>
          </w:rPr>
          <w:t>(додаток 4)</w:t>
        </w:r>
      </w:hyperlink>
      <w:r w:rsidRPr="00A11360">
        <w:rPr>
          <w:rFonts w:ascii="Times New Roman" w:hAnsi="Times New Roman" w:cs="Times New Roman"/>
        </w:rPr>
        <w:t>, статистичну довідку </w:t>
      </w:r>
      <w:hyperlink r:id="rId9" w:history="1">
        <w:r w:rsidRPr="00A11360">
          <w:rPr>
            <w:rStyle w:val="a5"/>
            <w:rFonts w:ascii="Times New Roman" w:hAnsi="Times New Roman" w:cs="Times New Roman"/>
          </w:rPr>
          <w:t>(додаток 5)</w:t>
        </w:r>
      </w:hyperlink>
      <w:r w:rsidRPr="00A11360">
        <w:rPr>
          <w:rFonts w:ascii="Times New Roman" w:hAnsi="Times New Roman" w:cs="Times New Roman"/>
        </w:rPr>
        <w:t xml:space="preserve"> та копії протоколів </w:t>
      </w:r>
      <w:proofErr w:type="gramStart"/>
      <w:r w:rsidRPr="00A11360">
        <w:rPr>
          <w:rFonts w:ascii="Times New Roman" w:hAnsi="Times New Roman" w:cs="Times New Roman"/>
        </w:rPr>
        <w:t>р</w:t>
      </w:r>
      <w:proofErr w:type="gramEnd"/>
      <w:r w:rsidRPr="00A11360">
        <w:rPr>
          <w:rFonts w:ascii="Times New Roman" w:hAnsi="Times New Roman" w:cs="Times New Roman"/>
        </w:rPr>
        <w:t>ішень апеляційної комісії (за наявності).</w:t>
      </w:r>
      <w:r w:rsidRPr="00A11360">
        <w:rPr>
          <w:rFonts w:ascii="Times New Roman" w:hAnsi="Times New Roman" w:cs="Times New Roman"/>
        </w:rPr>
        <w:br/>
        <w:t xml:space="preserve">У разі надходження до ІМЗО </w:t>
      </w:r>
      <w:proofErr w:type="gramStart"/>
      <w:r w:rsidRPr="00A11360">
        <w:rPr>
          <w:rFonts w:ascii="Times New Roman" w:hAnsi="Times New Roman" w:cs="Times New Roman"/>
        </w:rPr>
        <w:t>р</w:t>
      </w:r>
      <w:proofErr w:type="gramEnd"/>
      <w:r w:rsidRPr="00A11360">
        <w:rPr>
          <w:rFonts w:ascii="Times New Roman" w:hAnsi="Times New Roman" w:cs="Times New Roman"/>
        </w:rPr>
        <w:t xml:space="preserve">ішень зі списками переможців Конкурсу, загальна кількість яких перевищує 25 %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</w:t>
      </w:r>
      <w:proofErr w:type="gramStart"/>
      <w:r w:rsidRPr="00A11360">
        <w:rPr>
          <w:rFonts w:ascii="Times New Roman" w:hAnsi="Times New Roman" w:cs="Times New Roman"/>
        </w:rPr>
        <w:t>за</w:t>
      </w:r>
      <w:proofErr w:type="gramEnd"/>
      <w:r w:rsidRPr="00A11360">
        <w:rPr>
          <w:rFonts w:ascii="Times New Roman" w:hAnsi="Times New Roman" w:cs="Times New Roman"/>
        </w:rPr>
        <w:t xml:space="preserve"> відповідною галуззю знань, </w:t>
      </w:r>
      <w:proofErr w:type="gramStart"/>
      <w:r w:rsidRPr="00A11360">
        <w:rPr>
          <w:rFonts w:ascii="Times New Roman" w:hAnsi="Times New Roman" w:cs="Times New Roman"/>
        </w:rPr>
        <w:t>спец</w:t>
      </w:r>
      <w:proofErr w:type="gramEnd"/>
      <w:r w:rsidRPr="00A11360">
        <w:rPr>
          <w:rFonts w:ascii="Times New Roman" w:hAnsi="Times New Roman" w:cs="Times New Roman"/>
        </w:rPr>
        <w:t>іальністю (спеціалізацією) вважається таким, що не відбувся.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4. Дипломи переможців Конкурсу видають базові вищі навчальні заклади та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ідписують голови відповідних галузевих конкурсних комісій.</w:t>
      </w:r>
      <w:r w:rsidRPr="00A11360">
        <w:rPr>
          <w:rFonts w:ascii="Times New Roman" w:hAnsi="Times New Roman" w:cs="Times New Roman"/>
        </w:rPr>
        <w:br/>
      </w:r>
      <w:proofErr w:type="gramStart"/>
      <w:r w:rsidRPr="00A11360">
        <w:rPr>
          <w:rFonts w:ascii="Times New Roman" w:hAnsi="Times New Roman" w:cs="Times New Roman"/>
        </w:rPr>
        <w:t>У</w:t>
      </w:r>
      <w:proofErr w:type="gramEnd"/>
      <w:r w:rsidRPr="00A11360">
        <w:rPr>
          <w:rFonts w:ascii="Times New Roman" w:hAnsi="Times New Roman" w:cs="Times New Roman"/>
        </w:rPr>
        <w:t xml:space="preserve"> разі втрати диплом не поновлюється.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5. Наукові керівники студентських робіт, нагороджених дипломами І-ІІІ ступенів, відзначаються подяками галузевої конкурсної комі</w:t>
      </w:r>
      <w:proofErr w:type="gramStart"/>
      <w:r w:rsidRPr="00A11360">
        <w:rPr>
          <w:rFonts w:ascii="Times New Roman" w:hAnsi="Times New Roman" w:cs="Times New Roman"/>
        </w:rPr>
        <w:t>с</w:t>
      </w:r>
      <w:proofErr w:type="gramEnd"/>
      <w:r w:rsidRPr="00A11360">
        <w:rPr>
          <w:rFonts w:ascii="Times New Roman" w:hAnsi="Times New Roman" w:cs="Times New Roman"/>
        </w:rPr>
        <w:t>ії.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6. </w:t>
      </w:r>
      <w:proofErr w:type="gramStart"/>
      <w:r w:rsidRPr="00A11360">
        <w:rPr>
          <w:rFonts w:ascii="Times New Roman" w:hAnsi="Times New Roman" w:cs="Times New Roman"/>
        </w:rPr>
        <w:t>Галузеві конкурсні комісії для заохочення студентів можуть видавати їм сертифікати учасників Конкурсу та відзнаки в окремих номінаціях.</w:t>
      </w:r>
      <w:proofErr w:type="gramEnd"/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7. Вищі навчальні заклади можуть здійснювати заходи щодо відзначення студентів – переможці</w:t>
      </w:r>
      <w:proofErr w:type="gramStart"/>
      <w:r w:rsidRPr="00A11360">
        <w:rPr>
          <w:rFonts w:ascii="Times New Roman" w:hAnsi="Times New Roman" w:cs="Times New Roman"/>
        </w:rPr>
        <w:t>в</w:t>
      </w:r>
      <w:proofErr w:type="gramEnd"/>
      <w:r w:rsidRPr="00A11360">
        <w:rPr>
          <w:rFonts w:ascii="Times New Roman" w:hAnsi="Times New Roman" w:cs="Times New Roman"/>
        </w:rPr>
        <w:t xml:space="preserve"> Конкурсу та їх наукових керівників.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8. Перелік переможці</w:t>
      </w:r>
      <w:proofErr w:type="gramStart"/>
      <w:r w:rsidRPr="00A11360">
        <w:rPr>
          <w:rFonts w:ascii="Times New Roman" w:hAnsi="Times New Roman" w:cs="Times New Roman"/>
        </w:rPr>
        <w:t>в</w:t>
      </w:r>
      <w:proofErr w:type="gramEnd"/>
      <w:r w:rsidRPr="00A11360">
        <w:rPr>
          <w:rFonts w:ascii="Times New Roman" w:hAnsi="Times New Roman" w:cs="Times New Roman"/>
        </w:rPr>
        <w:t>, відзначених дипломами І-ІІІ ступенів, затверджується наказом МОН.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VII. Фінансування Конкурсу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</w:t>
      </w:r>
      <w:proofErr w:type="gramStart"/>
      <w:r w:rsidRPr="00A11360">
        <w:rPr>
          <w:rFonts w:ascii="Times New Roman" w:hAnsi="Times New Roman" w:cs="Times New Roman"/>
        </w:rPr>
        <w:t>в</w:t>
      </w:r>
      <w:proofErr w:type="gramEnd"/>
      <w:r w:rsidRPr="00A11360">
        <w:rPr>
          <w:rFonts w:ascii="Times New Roman" w:hAnsi="Times New Roman" w:cs="Times New Roman"/>
        </w:rPr>
        <w:t>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2. Матеріально-технічне забезпечення ІІ туру Конкурсу, витрати на рецензування робіт та проведення </w:t>
      </w:r>
      <w:proofErr w:type="gramStart"/>
      <w:r w:rsidRPr="00A11360">
        <w:rPr>
          <w:rFonts w:ascii="Times New Roman" w:hAnsi="Times New Roman" w:cs="Times New Roman"/>
        </w:rPr>
        <w:t>п</w:t>
      </w:r>
      <w:proofErr w:type="gramEnd"/>
      <w:r w:rsidRPr="00A11360">
        <w:rPr>
          <w:rFonts w:ascii="Times New Roman" w:hAnsi="Times New Roman" w:cs="Times New Roman"/>
        </w:rPr>
        <w:t>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 xml:space="preserve">3. Витрати </w:t>
      </w:r>
      <w:proofErr w:type="gramStart"/>
      <w:r w:rsidRPr="00A11360">
        <w:rPr>
          <w:rFonts w:ascii="Times New Roman" w:hAnsi="Times New Roman" w:cs="Times New Roman"/>
        </w:rPr>
        <w:t>на</w:t>
      </w:r>
      <w:proofErr w:type="gramEnd"/>
      <w:r w:rsidRPr="00A11360">
        <w:rPr>
          <w:rFonts w:ascii="Times New Roman" w:hAnsi="Times New Roman" w:cs="Times New Roman"/>
        </w:rPr>
        <w:t xml:space="preserve"> відрядження учасникі</w:t>
      </w:r>
      <w:proofErr w:type="gramStart"/>
      <w:r w:rsidRPr="00A11360">
        <w:rPr>
          <w:rFonts w:ascii="Times New Roman" w:hAnsi="Times New Roman" w:cs="Times New Roman"/>
        </w:rPr>
        <w:t>в</w:t>
      </w:r>
      <w:proofErr w:type="gramEnd"/>
      <w:r w:rsidRPr="00A11360">
        <w:rPr>
          <w:rFonts w:ascii="Times New Roman" w:hAnsi="Times New Roman" w:cs="Times New Roman"/>
        </w:rPr>
        <w:t xml:space="preserve"> ІІ туру Конкурсу здійснюються за рахунок вищих навчальних закладів, установ, в яких вони навчаються або працюють.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 </w:t>
      </w:r>
    </w:p>
    <w:p w:rsidR="00A11360" w:rsidRPr="00A11360" w:rsidRDefault="00A11360" w:rsidP="00A11360">
      <w:pPr>
        <w:rPr>
          <w:rFonts w:ascii="Times New Roman" w:hAnsi="Times New Roman" w:cs="Times New Roman"/>
        </w:rPr>
      </w:pPr>
      <w:r w:rsidRPr="00A11360">
        <w:rPr>
          <w:rFonts w:ascii="Times New Roman" w:hAnsi="Times New Roman" w:cs="Times New Roman"/>
        </w:rPr>
        <w:t>Т. в. о. директора департаменту вищої освіти                                                   Г. М. Бойко</w:t>
      </w:r>
    </w:p>
    <w:p w:rsidR="00A11360" w:rsidRPr="00A11360" w:rsidRDefault="00A11360" w:rsidP="00A11360">
      <w:r w:rsidRPr="00A11360">
        <w:t> </w:t>
      </w:r>
    </w:p>
    <w:p w:rsidR="004F68A3" w:rsidRPr="00A11360" w:rsidRDefault="004F68A3" w:rsidP="00A11360"/>
    <w:sectPr w:rsidR="004F68A3" w:rsidRPr="00A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11360"/>
    <w:rsid w:val="004F68A3"/>
    <w:rsid w:val="00A1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360"/>
    <w:rPr>
      <w:b/>
      <w:bCs/>
    </w:rPr>
  </w:style>
  <w:style w:type="character" w:customStyle="1" w:styleId="apple-converted-space">
    <w:name w:val="apple-converted-space"/>
    <w:basedOn w:val="a0"/>
    <w:rsid w:val="00A11360"/>
  </w:style>
  <w:style w:type="character" w:styleId="a5">
    <w:name w:val="Hyperlink"/>
    <w:basedOn w:val="a0"/>
    <w:uiPriority w:val="99"/>
    <w:unhideWhenUsed/>
    <w:rsid w:val="00A11360"/>
    <w:rPr>
      <w:color w:val="0000FF"/>
      <w:u w:val="single"/>
    </w:rPr>
  </w:style>
  <w:style w:type="paragraph" w:customStyle="1" w:styleId="last">
    <w:name w:val="last"/>
    <w:basedOn w:val="a"/>
    <w:rsid w:val="00A1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.udpu.org.ua/wp-content/uploads/2013/11/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uka.udpu.org.ua/wp-content/uploads/2013/11/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uka.udpu.org.ua/wp-content/uploads/2013/11/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uka.udpu.org.ua/wp-content/uploads/2013/11/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4.rada.gov.ua/laws/show/2297-17/paran2" TargetMode="External"/><Relationship Id="rId9" Type="http://schemas.openxmlformats.org/officeDocument/2006/relationships/hyperlink" Target="http://nauka.udpu.org.ua/wp-content/uploads/2013/11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2035</Words>
  <Characters>11604</Characters>
  <Application>Microsoft Office Word</Application>
  <DocSecurity>0</DocSecurity>
  <Lines>96</Lines>
  <Paragraphs>27</Paragraphs>
  <ScaleCrop>false</ScaleCrop>
  <Company>Microsoft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2017-09-26T03:56:00Z</dcterms:created>
  <dcterms:modified xsi:type="dcterms:W3CDTF">2017-09-26T03:59:00Z</dcterms:modified>
</cp:coreProperties>
</file>